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5A13D" w14:textId="77777777" w:rsidR="00914C20" w:rsidRDefault="00914C20" w:rsidP="00914C20">
      <w:pPr>
        <w:rPr>
          <w:rFonts w:ascii="Arial" w:eastAsiaTheme="minorHAnsi" w:hAnsi="Arial" w:cs="Arial"/>
          <w:sz w:val="21"/>
          <w:szCs w:val="21"/>
          <w:lang w:eastAsia="en-GB"/>
        </w:rPr>
      </w:pPr>
      <w:r>
        <w:rPr>
          <w:rFonts w:ascii="Arial" w:hAnsi="Arial" w:cs="Arial"/>
          <w:sz w:val="21"/>
          <w:szCs w:val="21"/>
          <w:lang w:eastAsia="en-GB"/>
        </w:rPr>
        <w:t>Harborough District Council</w:t>
      </w:r>
    </w:p>
    <w:p w14:paraId="53F7A927" w14:textId="77777777" w:rsidR="00914C20" w:rsidRDefault="00914C20" w:rsidP="00914C20">
      <w:pPr>
        <w:rPr>
          <w:rFonts w:ascii="Arial" w:hAnsi="Arial" w:cs="Arial"/>
          <w:sz w:val="21"/>
          <w:szCs w:val="21"/>
          <w:lang w:eastAsia="en-GB"/>
        </w:rPr>
      </w:pPr>
      <w:r>
        <w:rPr>
          <w:rFonts w:ascii="Arial" w:hAnsi="Arial" w:cs="Arial"/>
          <w:sz w:val="21"/>
          <w:szCs w:val="21"/>
          <w:lang w:eastAsia="en-GB"/>
        </w:rPr>
        <w:t>The Symington Building Adam &amp; Eve Street</w:t>
      </w:r>
    </w:p>
    <w:p w14:paraId="5F213115" w14:textId="77777777" w:rsidR="00914C20" w:rsidRDefault="00914C20" w:rsidP="00914C20">
      <w:pPr>
        <w:rPr>
          <w:rFonts w:ascii="Arial" w:hAnsi="Arial" w:cs="Arial"/>
          <w:sz w:val="21"/>
          <w:szCs w:val="21"/>
          <w:lang w:eastAsia="en-GB"/>
        </w:rPr>
      </w:pPr>
      <w:r>
        <w:rPr>
          <w:rFonts w:ascii="Arial" w:hAnsi="Arial" w:cs="Arial"/>
          <w:sz w:val="21"/>
          <w:szCs w:val="21"/>
          <w:lang w:eastAsia="en-GB"/>
        </w:rPr>
        <w:t>Market Harborough, Leicestershire, LE16 7AG</w:t>
      </w:r>
    </w:p>
    <w:p w14:paraId="4429C768" w14:textId="77777777" w:rsidR="000A3D0D" w:rsidRDefault="000A3D0D" w:rsidP="00914C20">
      <w:pPr>
        <w:rPr>
          <w:rFonts w:ascii="Arial" w:hAnsi="Arial" w:cs="Arial"/>
          <w:sz w:val="21"/>
          <w:szCs w:val="21"/>
          <w:lang w:eastAsia="en-GB"/>
        </w:rPr>
      </w:pPr>
    </w:p>
    <w:p w14:paraId="5E7AD8ED" w14:textId="4FEA7A51" w:rsidR="0028345D" w:rsidRDefault="0028345D" w:rsidP="0028345D">
      <w:pPr>
        <w:spacing w:line="276" w:lineRule="auto"/>
        <w:jc w:val="right"/>
        <w:rPr>
          <w:rFonts w:ascii="Arial" w:hAnsi="Arial" w:cs="Arial"/>
        </w:rPr>
      </w:pPr>
      <w:r w:rsidRPr="00B46871">
        <w:rPr>
          <w:rFonts w:ascii="Arial" w:hAnsi="Arial" w:cs="Arial"/>
        </w:rPr>
        <w:t>SENT BY EMAIL</w:t>
      </w:r>
    </w:p>
    <w:p w14:paraId="00527278" w14:textId="77777777" w:rsidR="000A3D0D" w:rsidRDefault="000A3D0D" w:rsidP="0028345D">
      <w:pPr>
        <w:spacing w:line="276" w:lineRule="auto"/>
        <w:jc w:val="right"/>
        <w:rPr>
          <w:rFonts w:ascii="Arial" w:hAnsi="Arial" w:cs="Arial"/>
        </w:rPr>
      </w:pPr>
    </w:p>
    <w:p w14:paraId="31A747EC" w14:textId="41FD0817" w:rsidR="0028345D" w:rsidRPr="00B46871" w:rsidRDefault="0028345D" w:rsidP="0028345D">
      <w:pPr>
        <w:spacing w:line="276" w:lineRule="auto"/>
        <w:ind w:left="720" w:firstLine="720"/>
        <w:jc w:val="right"/>
        <w:rPr>
          <w:rFonts w:ascii="Arial" w:hAnsi="Arial" w:cs="Arial"/>
        </w:rPr>
      </w:pPr>
      <w:r w:rsidRPr="00B46871">
        <w:rPr>
          <w:rFonts w:ascii="Arial" w:hAnsi="Arial" w:cs="Arial"/>
        </w:rPr>
        <w:fldChar w:fldCharType="begin"/>
      </w:r>
      <w:r w:rsidRPr="00B46871">
        <w:rPr>
          <w:rFonts w:ascii="Arial" w:hAnsi="Arial" w:cs="Arial"/>
        </w:rPr>
        <w:instrText xml:space="preserve"> DATE  \* MERGEFORMAT </w:instrText>
      </w:r>
      <w:r w:rsidRPr="00B46871">
        <w:rPr>
          <w:rFonts w:ascii="Arial" w:hAnsi="Arial" w:cs="Arial"/>
        </w:rPr>
        <w:fldChar w:fldCharType="separate"/>
      </w:r>
      <w:r w:rsidR="004722CE">
        <w:rPr>
          <w:rFonts w:ascii="Arial" w:hAnsi="Arial" w:cs="Arial"/>
          <w:noProof/>
        </w:rPr>
        <w:t>6/13/2025</w:t>
      </w:r>
      <w:r w:rsidRPr="00B46871">
        <w:rPr>
          <w:rFonts w:ascii="Arial" w:hAnsi="Arial" w:cs="Arial"/>
        </w:rPr>
        <w:fldChar w:fldCharType="end"/>
      </w:r>
    </w:p>
    <w:p w14:paraId="6063263E" w14:textId="77777777" w:rsidR="0028345D" w:rsidRPr="001977B8" w:rsidRDefault="0028345D" w:rsidP="0028345D">
      <w:pPr>
        <w:spacing w:line="276" w:lineRule="auto"/>
        <w:rPr>
          <w:rFonts w:ascii="Arial" w:hAnsi="Arial" w:cs="Arial"/>
        </w:rPr>
      </w:pPr>
      <w:r w:rsidRPr="001977B8">
        <w:rPr>
          <w:rFonts w:ascii="Arial" w:hAnsi="Arial" w:cs="Arial"/>
        </w:rPr>
        <w:t xml:space="preserve">Dear </w:t>
      </w:r>
      <w:r w:rsidRPr="00B46871">
        <w:rPr>
          <w:rFonts w:ascii="Arial" w:hAnsi="Arial" w:cs="Arial"/>
        </w:rPr>
        <w:t>Planning Policy</w:t>
      </w:r>
      <w:r>
        <w:rPr>
          <w:rFonts w:ascii="Arial" w:hAnsi="Arial" w:cs="Arial"/>
        </w:rPr>
        <w:t xml:space="preserve"> Team</w:t>
      </w:r>
      <w:r w:rsidRPr="001977B8">
        <w:rPr>
          <w:rFonts w:ascii="Arial" w:hAnsi="Arial" w:cs="Arial"/>
        </w:rPr>
        <w:t>,</w:t>
      </w:r>
    </w:p>
    <w:p w14:paraId="6859352D" w14:textId="77777777" w:rsidR="0083474F" w:rsidRDefault="0083474F" w:rsidP="0028345D">
      <w:pPr>
        <w:pStyle w:val="Heading3"/>
        <w:spacing w:line="276" w:lineRule="auto"/>
        <w:rPr>
          <w:rFonts w:ascii="Arial" w:hAnsi="Arial" w:cs="Arial"/>
          <w:sz w:val="22"/>
          <w:szCs w:val="22"/>
        </w:rPr>
      </w:pPr>
    </w:p>
    <w:p w14:paraId="7AC898E3" w14:textId="6F1726E1" w:rsidR="0028345D" w:rsidRPr="002B51CF" w:rsidRDefault="00903C03" w:rsidP="0028345D">
      <w:pPr>
        <w:pStyle w:val="Heading3"/>
        <w:spacing w:line="276" w:lineRule="auto"/>
        <w:rPr>
          <w:rFonts w:ascii="Arial" w:hAnsi="Arial" w:cs="Arial"/>
          <w:sz w:val="22"/>
          <w:szCs w:val="22"/>
        </w:rPr>
      </w:pPr>
      <w:r>
        <w:rPr>
          <w:rFonts w:ascii="Arial" w:hAnsi="Arial" w:cs="Arial"/>
          <w:sz w:val="22"/>
          <w:szCs w:val="22"/>
        </w:rPr>
        <w:t xml:space="preserve">HARBOROUGH </w:t>
      </w:r>
      <w:r w:rsidR="0028345D">
        <w:rPr>
          <w:rFonts w:ascii="Arial" w:hAnsi="Arial" w:cs="Arial"/>
          <w:sz w:val="22"/>
          <w:szCs w:val="22"/>
        </w:rPr>
        <w:t>LOCAL</w:t>
      </w:r>
      <w:r w:rsidR="0028345D" w:rsidRPr="00281EC5">
        <w:rPr>
          <w:rFonts w:ascii="Arial" w:hAnsi="Arial" w:cs="Arial"/>
          <w:sz w:val="22"/>
          <w:szCs w:val="22"/>
        </w:rPr>
        <w:t xml:space="preserve"> PLAN:</w:t>
      </w:r>
      <w:r w:rsidR="0028345D">
        <w:rPr>
          <w:rFonts w:ascii="Arial" w:hAnsi="Arial" w:cs="Arial"/>
          <w:sz w:val="22"/>
          <w:szCs w:val="22"/>
        </w:rPr>
        <w:t xml:space="preserve"> </w:t>
      </w:r>
      <w:r>
        <w:rPr>
          <w:rFonts w:ascii="Arial" w:hAnsi="Arial" w:cs="Arial"/>
          <w:sz w:val="22"/>
          <w:szCs w:val="22"/>
        </w:rPr>
        <w:t>REG 19 CONSULTATION</w:t>
      </w:r>
    </w:p>
    <w:p w14:paraId="7C9E3C24" w14:textId="77777777" w:rsidR="0028345D" w:rsidRPr="00281EC5" w:rsidRDefault="0028345D" w:rsidP="0028345D">
      <w:pPr>
        <w:spacing w:line="276" w:lineRule="auto"/>
        <w:rPr>
          <w:rFonts w:ascii="Arial" w:hAnsi="Arial" w:cs="Arial"/>
        </w:rPr>
      </w:pPr>
    </w:p>
    <w:p w14:paraId="5D761EB2" w14:textId="42FD3377" w:rsidR="0028345D" w:rsidRPr="00281EC5" w:rsidRDefault="0028345D" w:rsidP="0028345D">
      <w:pPr>
        <w:pStyle w:val="ListParagraph"/>
        <w:widowControl/>
        <w:numPr>
          <w:ilvl w:val="0"/>
          <w:numId w:val="1"/>
        </w:numPr>
        <w:suppressAutoHyphens w:val="0"/>
        <w:autoSpaceDE/>
        <w:autoSpaceDN/>
        <w:spacing w:line="276" w:lineRule="auto"/>
        <w:ind w:left="425" w:hanging="425"/>
        <w:contextualSpacing/>
        <w:rPr>
          <w:rFonts w:ascii="Arial" w:hAnsi="Arial" w:cs="Arial"/>
          <w:bCs/>
        </w:rPr>
      </w:pPr>
      <w:r w:rsidRPr="00281EC5">
        <w:rPr>
          <w:rFonts w:ascii="Arial" w:hAnsi="Arial" w:cs="Arial"/>
          <w:bCs/>
        </w:rPr>
        <w:t>Thank you for consulting with the Home Builders Federation (HBF) on</w:t>
      </w:r>
      <w:r>
        <w:rPr>
          <w:rFonts w:ascii="Arial" w:hAnsi="Arial" w:cs="Arial"/>
          <w:bCs/>
        </w:rPr>
        <w:t xml:space="preserve"> the</w:t>
      </w:r>
      <w:r w:rsidR="0083474F">
        <w:rPr>
          <w:rFonts w:ascii="Arial" w:hAnsi="Arial" w:cs="Arial"/>
          <w:bCs/>
        </w:rPr>
        <w:t xml:space="preserve"> </w:t>
      </w:r>
      <w:r w:rsidR="00903C03">
        <w:rPr>
          <w:rFonts w:ascii="Arial" w:hAnsi="Arial" w:cs="Arial"/>
          <w:bCs/>
        </w:rPr>
        <w:t xml:space="preserve">Harborough </w:t>
      </w:r>
      <w:r w:rsidR="0083474F">
        <w:rPr>
          <w:rFonts w:ascii="Arial" w:hAnsi="Arial" w:cs="Arial"/>
          <w:bCs/>
        </w:rPr>
        <w:t xml:space="preserve">Local Plan </w:t>
      </w:r>
      <w:r w:rsidR="00903C03">
        <w:rPr>
          <w:rFonts w:ascii="Arial" w:hAnsi="Arial" w:cs="Arial"/>
          <w:bCs/>
        </w:rPr>
        <w:t>Reg 19 Consultation</w:t>
      </w:r>
      <w:r w:rsidRPr="00281EC5">
        <w:rPr>
          <w:rFonts w:ascii="Arial" w:hAnsi="Arial" w:cs="Arial"/>
          <w:bCs/>
        </w:rPr>
        <w:t>.</w:t>
      </w:r>
      <w:r w:rsidR="00CA5CBF">
        <w:rPr>
          <w:rFonts w:ascii="Arial" w:hAnsi="Arial" w:cs="Arial"/>
          <w:bCs/>
        </w:rPr>
        <w:t xml:space="preserve">  We note the consultation ends at 9am on Tuesday May 6</w:t>
      </w:r>
      <w:r w:rsidR="00CA5CBF" w:rsidRPr="00CA5CBF">
        <w:rPr>
          <w:rFonts w:ascii="Arial" w:hAnsi="Arial" w:cs="Arial"/>
          <w:bCs/>
          <w:vertAlign w:val="superscript"/>
        </w:rPr>
        <w:t>th</w:t>
      </w:r>
      <w:r w:rsidR="00CA5CBF">
        <w:rPr>
          <w:rFonts w:ascii="Arial" w:hAnsi="Arial" w:cs="Arial"/>
          <w:bCs/>
        </w:rPr>
        <w:t xml:space="preserve">, immediately after the bank holiday.  </w:t>
      </w:r>
      <w:r w:rsidR="00B63017">
        <w:rPr>
          <w:rFonts w:ascii="Arial" w:hAnsi="Arial" w:cs="Arial"/>
          <w:bCs/>
        </w:rPr>
        <w:t xml:space="preserve">In effect this </w:t>
      </w:r>
      <w:r w:rsidR="00CA5CBF">
        <w:rPr>
          <w:rFonts w:ascii="Arial" w:hAnsi="Arial" w:cs="Arial"/>
          <w:bCs/>
        </w:rPr>
        <w:t xml:space="preserve">means for those people preparing </w:t>
      </w:r>
      <w:r w:rsidR="006121A5">
        <w:rPr>
          <w:rFonts w:ascii="Arial" w:hAnsi="Arial" w:cs="Arial"/>
          <w:bCs/>
        </w:rPr>
        <w:t>representation</w:t>
      </w:r>
      <w:r w:rsidR="00CA5CBF">
        <w:rPr>
          <w:rFonts w:ascii="Arial" w:hAnsi="Arial" w:cs="Arial"/>
          <w:bCs/>
        </w:rPr>
        <w:t xml:space="preserve"> on behalf of </w:t>
      </w:r>
      <w:r w:rsidR="006121A5">
        <w:rPr>
          <w:rFonts w:ascii="Arial" w:hAnsi="Arial" w:cs="Arial"/>
          <w:bCs/>
        </w:rPr>
        <w:t>clients</w:t>
      </w:r>
      <w:r w:rsidR="00B63017">
        <w:rPr>
          <w:rFonts w:ascii="Arial" w:hAnsi="Arial" w:cs="Arial"/>
          <w:bCs/>
        </w:rPr>
        <w:t xml:space="preserve"> or members</w:t>
      </w:r>
      <w:r w:rsidR="00CA5CBF">
        <w:rPr>
          <w:rFonts w:ascii="Arial" w:hAnsi="Arial" w:cs="Arial"/>
          <w:bCs/>
        </w:rPr>
        <w:t>, they have to be ag</w:t>
      </w:r>
      <w:r w:rsidR="006121A5">
        <w:rPr>
          <w:rFonts w:ascii="Arial" w:hAnsi="Arial" w:cs="Arial"/>
          <w:bCs/>
        </w:rPr>
        <w:t>r</w:t>
      </w:r>
      <w:r w:rsidR="00CA5CBF">
        <w:rPr>
          <w:rFonts w:ascii="Arial" w:hAnsi="Arial" w:cs="Arial"/>
          <w:bCs/>
        </w:rPr>
        <w:t>ee</w:t>
      </w:r>
      <w:r w:rsidR="006121A5">
        <w:rPr>
          <w:rFonts w:ascii="Arial" w:hAnsi="Arial" w:cs="Arial"/>
          <w:bCs/>
        </w:rPr>
        <w:t>d</w:t>
      </w:r>
      <w:r w:rsidR="00CA5CBF">
        <w:rPr>
          <w:rFonts w:ascii="Arial" w:hAnsi="Arial" w:cs="Arial"/>
          <w:bCs/>
        </w:rPr>
        <w:t xml:space="preserve"> and </w:t>
      </w:r>
      <w:r w:rsidR="006121A5">
        <w:rPr>
          <w:rFonts w:ascii="Arial" w:hAnsi="Arial" w:cs="Arial"/>
          <w:bCs/>
        </w:rPr>
        <w:t>signed off on Friday 2</w:t>
      </w:r>
      <w:r w:rsidR="006121A5" w:rsidRPr="006121A5">
        <w:rPr>
          <w:rFonts w:ascii="Arial" w:hAnsi="Arial" w:cs="Arial"/>
          <w:bCs/>
          <w:vertAlign w:val="superscript"/>
        </w:rPr>
        <w:t>nd</w:t>
      </w:r>
      <w:r w:rsidR="006121A5">
        <w:rPr>
          <w:rFonts w:ascii="Arial" w:hAnsi="Arial" w:cs="Arial"/>
          <w:bCs/>
        </w:rPr>
        <w:t xml:space="preserve"> May.</w:t>
      </w:r>
    </w:p>
    <w:p w14:paraId="178488FB" w14:textId="77777777" w:rsidR="0028345D" w:rsidRPr="00281EC5" w:rsidRDefault="0028345D" w:rsidP="0028345D">
      <w:pPr>
        <w:pStyle w:val="ListParagraph"/>
        <w:spacing w:line="276" w:lineRule="auto"/>
        <w:ind w:left="425" w:hanging="425"/>
        <w:rPr>
          <w:rFonts w:ascii="Arial" w:hAnsi="Arial" w:cs="Arial"/>
          <w:bCs/>
        </w:rPr>
      </w:pPr>
    </w:p>
    <w:p w14:paraId="5287B164" w14:textId="77777777" w:rsidR="0028345D" w:rsidRDefault="0028345D" w:rsidP="0028345D">
      <w:pPr>
        <w:pStyle w:val="ListParagraph"/>
        <w:widowControl/>
        <w:numPr>
          <w:ilvl w:val="0"/>
          <w:numId w:val="1"/>
        </w:numPr>
        <w:suppressAutoHyphens w:val="0"/>
        <w:autoSpaceDE/>
        <w:autoSpaceDN/>
        <w:spacing w:line="276" w:lineRule="auto"/>
        <w:ind w:left="425" w:hanging="425"/>
        <w:contextualSpacing/>
        <w:rPr>
          <w:rFonts w:ascii="Arial" w:hAnsi="Arial" w:cs="Arial"/>
          <w:bCs/>
        </w:rPr>
      </w:pPr>
      <w:r w:rsidRPr="00281EC5">
        <w:rPr>
          <w:rFonts w:ascii="Arial" w:hAnsi="Arial" w:cs="Arial"/>
          <w:bCs/>
        </w:rPr>
        <w:t xml:space="preserve">The HBF is the principal representative body of the house-building industry in England and Wales. Our representations reflect the views of our membership, which includes multi-national PLC’s, regional developers and small, local builders. In any one year, our members account for over 80% of all new “for sale” market housing built in England and Wales as well as a large proportion of newly built affordable housing. </w:t>
      </w:r>
    </w:p>
    <w:p w14:paraId="5DF5DBB8" w14:textId="77777777" w:rsidR="008824ED" w:rsidRPr="008824ED" w:rsidRDefault="008824ED" w:rsidP="008824ED">
      <w:pPr>
        <w:pStyle w:val="ListParagraph"/>
        <w:rPr>
          <w:rFonts w:ascii="Arial" w:hAnsi="Arial" w:cs="Arial"/>
          <w:bCs/>
        </w:rPr>
      </w:pPr>
    </w:p>
    <w:p w14:paraId="10B07E9C" w14:textId="58DE877A" w:rsidR="008824ED" w:rsidRPr="00C32F30" w:rsidRDefault="00C32F30" w:rsidP="00C32F30">
      <w:pPr>
        <w:widowControl/>
        <w:suppressAutoHyphens w:val="0"/>
        <w:autoSpaceDE/>
        <w:autoSpaceDN/>
        <w:spacing w:line="276" w:lineRule="auto"/>
        <w:ind w:firstLine="425"/>
        <w:contextualSpacing/>
        <w:rPr>
          <w:rFonts w:ascii="Arial" w:hAnsi="Arial" w:cs="Arial"/>
          <w:b/>
        </w:rPr>
      </w:pPr>
      <w:r w:rsidRPr="00C32F30">
        <w:rPr>
          <w:rFonts w:ascii="Arial" w:hAnsi="Arial" w:cs="Arial"/>
          <w:b/>
        </w:rPr>
        <w:t>Implications</w:t>
      </w:r>
      <w:r w:rsidR="008824ED" w:rsidRPr="00C32F30">
        <w:rPr>
          <w:rFonts w:ascii="Arial" w:hAnsi="Arial" w:cs="Arial"/>
          <w:b/>
        </w:rPr>
        <w:t xml:space="preserve"> of the new NPPF </w:t>
      </w:r>
      <w:r w:rsidRPr="00C32F30">
        <w:rPr>
          <w:rFonts w:ascii="Arial" w:hAnsi="Arial" w:cs="Arial"/>
          <w:b/>
        </w:rPr>
        <w:t>standard</w:t>
      </w:r>
      <w:r w:rsidR="008824ED" w:rsidRPr="00C32F30">
        <w:rPr>
          <w:rFonts w:ascii="Arial" w:hAnsi="Arial" w:cs="Arial"/>
          <w:b/>
        </w:rPr>
        <w:t xml:space="preserve"> method </w:t>
      </w:r>
    </w:p>
    <w:p w14:paraId="12E11394" w14:textId="77777777" w:rsidR="005F1442" w:rsidRPr="005A2830" w:rsidRDefault="005F1442" w:rsidP="005F1442">
      <w:pPr>
        <w:pStyle w:val="ListParagraph"/>
        <w:rPr>
          <w:rFonts w:ascii="Arial" w:hAnsi="Arial" w:cs="Arial"/>
          <w:bCs/>
        </w:rPr>
      </w:pPr>
    </w:p>
    <w:p w14:paraId="5FB8BD73" w14:textId="28062382" w:rsidR="005F1442" w:rsidRDefault="005F1442" w:rsidP="005F1442">
      <w:pPr>
        <w:pStyle w:val="ListParagraph"/>
        <w:widowControl/>
        <w:numPr>
          <w:ilvl w:val="0"/>
          <w:numId w:val="1"/>
        </w:numPr>
        <w:suppressAutoHyphens w:val="0"/>
        <w:autoSpaceDE/>
        <w:autoSpaceDN/>
        <w:spacing w:line="276" w:lineRule="auto"/>
        <w:ind w:left="425" w:hanging="425"/>
        <w:contextualSpacing/>
        <w:rPr>
          <w:rFonts w:ascii="Arial" w:hAnsi="Arial" w:cs="Arial"/>
          <w:bCs/>
        </w:rPr>
      </w:pPr>
      <w:r w:rsidRPr="005A2830">
        <w:rPr>
          <w:rFonts w:ascii="Arial" w:hAnsi="Arial" w:cs="Arial"/>
          <w:bCs/>
        </w:rPr>
        <w:t xml:space="preserve">The HBF notes a new NPPF and new standard method for calculating housing need has been published prior to this consultation on the </w:t>
      </w:r>
      <w:r w:rsidR="00903C03">
        <w:rPr>
          <w:rFonts w:ascii="Arial" w:hAnsi="Arial" w:cs="Arial"/>
          <w:bCs/>
        </w:rPr>
        <w:t xml:space="preserve">Harborough </w:t>
      </w:r>
      <w:r w:rsidRPr="005A2830">
        <w:rPr>
          <w:rFonts w:ascii="Arial" w:hAnsi="Arial" w:cs="Arial"/>
          <w:bCs/>
        </w:rPr>
        <w:t>Local Plan, and that this may have implications for the production of the Plan and the policies it contains. The transitional arrangements set out in the NPPF</w:t>
      </w:r>
      <w:r>
        <w:rPr>
          <w:rStyle w:val="FootnoteReference"/>
          <w:rFonts w:ascii="Arial" w:hAnsi="Arial" w:cs="Arial"/>
          <w:bCs/>
        </w:rPr>
        <w:footnoteReference w:id="1"/>
      </w:r>
      <w:r w:rsidRPr="005A2830">
        <w:rPr>
          <w:rFonts w:ascii="Arial" w:hAnsi="Arial" w:cs="Arial"/>
          <w:bCs/>
        </w:rPr>
        <w:t xml:space="preserve">  state that </w:t>
      </w:r>
      <w:r w:rsidRPr="00E473FA">
        <w:rPr>
          <w:rFonts w:ascii="Arial" w:hAnsi="Arial" w:cs="Arial"/>
          <w:bCs/>
          <w:i/>
          <w:iCs/>
        </w:rPr>
        <w:t>‘for the purpose of preparing local plans, the policies in this version of the Framework will apply from 12 March 2025 other than where one or more of the following apply: the plan has reached Regulation 19 (pre-submission stage) on or before 12 March 2025 and its draft housing requirement meets at least 80% of local housing need; . . .’</w:t>
      </w:r>
      <w:r w:rsidRPr="005A2830">
        <w:rPr>
          <w:rFonts w:ascii="Arial" w:hAnsi="Arial" w:cs="Arial"/>
          <w:bCs/>
        </w:rPr>
        <w:t>.  The Government Response to the proposed reforms to the NPPF and other changes to the Planning system consultation</w:t>
      </w:r>
      <w:r>
        <w:rPr>
          <w:rStyle w:val="FootnoteReference"/>
          <w:rFonts w:ascii="Arial" w:hAnsi="Arial" w:cs="Arial"/>
          <w:bCs/>
        </w:rPr>
        <w:footnoteReference w:id="2"/>
      </w:r>
      <w:r w:rsidRPr="005A2830">
        <w:rPr>
          <w:rFonts w:ascii="Arial" w:hAnsi="Arial" w:cs="Arial"/>
          <w:bCs/>
        </w:rPr>
        <w:t xml:space="preserve"> provides a helpful flow diagram of the transitional arrangements, which is copied as Figure 1 below.</w:t>
      </w:r>
      <w:r w:rsidR="00A73B40">
        <w:rPr>
          <w:rFonts w:ascii="Arial" w:hAnsi="Arial" w:cs="Arial"/>
          <w:bCs/>
        </w:rPr>
        <w:t xml:space="preserve">  It is noted the Reg 19 consultation on the Harborough Plan began on 10 March and as such it expected to proceed under the transitional arrangements.</w:t>
      </w:r>
    </w:p>
    <w:p w14:paraId="4D48D6D1" w14:textId="77777777" w:rsidR="005F1442" w:rsidRPr="005A2830" w:rsidRDefault="005F1442" w:rsidP="005F1442">
      <w:pPr>
        <w:pStyle w:val="ListParagraph"/>
        <w:rPr>
          <w:rFonts w:ascii="Arial" w:hAnsi="Arial" w:cs="Arial"/>
          <w:bCs/>
        </w:rPr>
      </w:pPr>
    </w:p>
    <w:p w14:paraId="7E65FB4B" w14:textId="77777777" w:rsidR="005F1442" w:rsidRDefault="005F1442" w:rsidP="005F1442">
      <w:pPr>
        <w:pStyle w:val="ListParagraph"/>
        <w:widowControl/>
        <w:numPr>
          <w:ilvl w:val="0"/>
          <w:numId w:val="1"/>
        </w:numPr>
        <w:suppressAutoHyphens w:val="0"/>
        <w:autoSpaceDE/>
        <w:autoSpaceDN/>
        <w:spacing w:line="276" w:lineRule="auto"/>
        <w:ind w:left="425" w:hanging="425"/>
        <w:contextualSpacing/>
        <w:rPr>
          <w:rFonts w:ascii="Arial" w:hAnsi="Arial" w:cs="Arial"/>
          <w:bCs/>
        </w:rPr>
      </w:pPr>
      <w:r w:rsidRPr="005A2830">
        <w:rPr>
          <w:rFonts w:ascii="Arial" w:hAnsi="Arial" w:cs="Arial"/>
          <w:bCs/>
        </w:rPr>
        <w:t xml:space="preserve">The HBF also notes that the ‘Building the homes we need’ the Written Ministerial Statement (WMS) from Angela Raynor on 30th July 2024 highlights the importance of everyone local authority having a development plan in place, and states that for plans at an advanced stage of </w:t>
      </w:r>
      <w:r w:rsidRPr="005A2830">
        <w:rPr>
          <w:rFonts w:ascii="Arial" w:hAnsi="Arial" w:cs="Arial"/>
          <w:bCs/>
        </w:rPr>
        <w:lastRenderedPageBreak/>
        <w:t xml:space="preserve">preparation (Regulation 19), allowing them to continue to examination unless there is a significant gap between the Plan and the new local housing need figure, in which case we propose to ask authorities to rework their plans to take account of the higher figure. </w:t>
      </w:r>
    </w:p>
    <w:p w14:paraId="6BA47EF0" w14:textId="75E5CD7D" w:rsidR="008D46F2" w:rsidRDefault="008D46F2">
      <w:pPr>
        <w:suppressAutoHyphens w:val="0"/>
        <w:rPr>
          <w:rFonts w:ascii="Arial" w:hAnsi="Arial" w:cs="Arial"/>
          <w:b/>
        </w:rPr>
      </w:pPr>
    </w:p>
    <w:p w14:paraId="5B07962E" w14:textId="7310EEC2" w:rsidR="005F1442" w:rsidRPr="001F0ABF" w:rsidRDefault="005F1442" w:rsidP="005F1442">
      <w:pPr>
        <w:widowControl/>
        <w:suppressAutoHyphens w:val="0"/>
        <w:autoSpaceDE/>
        <w:autoSpaceDN/>
        <w:spacing w:line="276" w:lineRule="auto"/>
        <w:contextualSpacing/>
        <w:rPr>
          <w:rFonts w:ascii="Arial" w:hAnsi="Arial" w:cs="Arial"/>
          <w:b/>
        </w:rPr>
      </w:pPr>
      <w:r w:rsidRPr="001F0ABF">
        <w:rPr>
          <w:rFonts w:ascii="Arial" w:hAnsi="Arial" w:cs="Arial"/>
          <w:b/>
        </w:rPr>
        <w:t xml:space="preserve">Figure 1: Transitional Arrangements  </w:t>
      </w:r>
    </w:p>
    <w:p w14:paraId="4D193BE0" w14:textId="77777777" w:rsidR="005F1442" w:rsidRPr="005B0BC5" w:rsidRDefault="005F1442" w:rsidP="005F1442">
      <w:pPr>
        <w:pStyle w:val="ListParagraph"/>
        <w:widowControl/>
        <w:suppressAutoHyphens w:val="0"/>
        <w:autoSpaceDE/>
        <w:autoSpaceDN/>
        <w:spacing w:line="276" w:lineRule="auto"/>
        <w:ind w:left="720"/>
        <w:contextualSpacing/>
        <w:rPr>
          <w:rFonts w:ascii="Arial" w:hAnsi="Arial" w:cs="Arial"/>
          <w:bCs/>
        </w:rPr>
      </w:pPr>
      <w:r w:rsidRPr="001E1643">
        <w:rPr>
          <w:rFonts w:ascii="Arial" w:hAnsi="Arial" w:cs="Arial"/>
          <w:bCs/>
          <w:noProof/>
        </w:rPr>
        <w:drawing>
          <wp:inline distT="0" distB="0" distL="0" distR="0" wp14:anchorId="02BB1BFD" wp14:editId="5F2D5C6D">
            <wp:extent cx="5071533" cy="7170588"/>
            <wp:effectExtent l="0" t="0" r="0" b="0"/>
            <wp:docPr id="1987474046" name="Picture 2" descr="A diagram of a flow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474046" name="Picture 2" descr="A diagram of a flowchart&#10;&#10;AI-generated content may be incorrect."/>
                    <pic:cNvPicPr/>
                  </pic:nvPicPr>
                  <pic:blipFill rotWithShape="1">
                    <a:blip r:embed="rId11">
                      <a:extLst>
                        <a:ext uri="{28A0092B-C50C-407E-A947-70E740481C1C}">
                          <a14:useLocalDpi xmlns:a14="http://schemas.microsoft.com/office/drawing/2010/main" val="0"/>
                        </a:ext>
                      </a:extLst>
                    </a:blip>
                    <a:srcRect t="1558" b="1971"/>
                    <a:stretch/>
                  </pic:blipFill>
                  <pic:spPr bwMode="auto">
                    <a:xfrm>
                      <a:off x="0" y="0"/>
                      <a:ext cx="5087415" cy="7193044"/>
                    </a:xfrm>
                    <a:prstGeom prst="rect">
                      <a:avLst/>
                    </a:prstGeom>
                    <a:ln>
                      <a:noFill/>
                    </a:ln>
                    <a:extLst>
                      <a:ext uri="{53640926-AAD7-44D8-BBD7-CCE9431645EC}">
                        <a14:shadowObscured xmlns:a14="http://schemas.microsoft.com/office/drawing/2010/main"/>
                      </a:ext>
                    </a:extLst>
                  </pic:spPr>
                </pic:pic>
              </a:graphicData>
            </a:graphic>
          </wp:inline>
        </w:drawing>
      </w:r>
    </w:p>
    <w:p w14:paraId="5C1AE00F" w14:textId="77777777" w:rsidR="005F1442" w:rsidRDefault="005F1442" w:rsidP="005F1442">
      <w:pPr>
        <w:pStyle w:val="ListParagraph"/>
        <w:spacing w:line="276" w:lineRule="auto"/>
        <w:rPr>
          <w:rFonts w:ascii="Arial" w:hAnsi="Arial" w:cs="Arial"/>
          <w:bCs/>
        </w:rPr>
        <w:sectPr w:rsidR="005F1442" w:rsidSect="005F1442">
          <w:headerReference w:type="default" r:id="rId12"/>
          <w:footerReference w:type="default" r:id="rId13"/>
          <w:pgSz w:w="11906" w:h="16838" w:code="9"/>
          <w:pgMar w:top="1814" w:right="1134" w:bottom="1440" w:left="1134" w:header="0" w:footer="391" w:gutter="0"/>
          <w:pgNumType w:start="1"/>
          <w:cols w:space="720"/>
          <w:docGrid w:linePitch="299"/>
        </w:sectPr>
      </w:pPr>
    </w:p>
    <w:p w14:paraId="0E127791" w14:textId="77777777" w:rsidR="005F1442" w:rsidRPr="005A2830" w:rsidRDefault="005F1442" w:rsidP="005F1442">
      <w:pPr>
        <w:pStyle w:val="ListParagraph"/>
        <w:rPr>
          <w:rFonts w:ascii="Arial" w:hAnsi="Arial" w:cs="Arial"/>
          <w:bCs/>
        </w:rPr>
      </w:pPr>
    </w:p>
    <w:p w14:paraId="7581C087" w14:textId="4BAD449D" w:rsidR="005F1442" w:rsidRPr="000A26A1" w:rsidRDefault="005F1442" w:rsidP="005F1442">
      <w:pPr>
        <w:pStyle w:val="ListParagraph"/>
        <w:widowControl/>
        <w:numPr>
          <w:ilvl w:val="0"/>
          <w:numId w:val="1"/>
        </w:numPr>
        <w:suppressAutoHyphens w:val="0"/>
        <w:autoSpaceDE/>
        <w:autoSpaceDN/>
        <w:spacing w:line="276" w:lineRule="auto"/>
        <w:ind w:left="425" w:hanging="425"/>
        <w:contextualSpacing/>
        <w:rPr>
          <w:rFonts w:ascii="Arial" w:hAnsi="Arial" w:cs="Arial"/>
          <w:bCs/>
        </w:rPr>
      </w:pPr>
      <w:r w:rsidRPr="00266D8A">
        <w:rPr>
          <w:rFonts w:ascii="Arial" w:hAnsi="Arial" w:cs="Arial"/>
          <w:bCs/>
        </w:rPr>
        <w:t>The Government’s is clear that its overarching housing policy seeks to deliver 1.5 million new homes over the course of the Parliament and the introduction of the new stock-based standard method is intended to result in a significant uptick in the delivery of new homes.  For new housing to be delivered within the Parliament, work to support this increase must start immediately.  It is the HBF’s understanding that the intention of the 80% allowance in the standard method was for it to be a test to be applied to Plans that were an advanced stage of preparation and were progressing and had already set a housing number.  If, for these Plans, the housing figures were less than 80% of the new standard method the Council needed to revisit the housing figures but if was 80% or more, then the benefits of continuing with a plan and getting a plan in place, albeit with lower numbers, outweighed the disbenefits of not having a Plan. The 2024 NPPF</w:t>
      </w:r>
      <w:r w:rsidRPr="00266D8A">
        <w:rPr>
          <w:rFonts w:ascii="Arial" w:hAnsi="Arial" w:cs="Arial"/>
        </w:rPr>
        <w:t xml:space="preserve"> clearly sets out that Plans at Reg 19 stage </w:t>
      </w:r>
      <w:r w:rsidRPr="00594BF2">
        <w:rPr>
          <w:rFonts w:ascii="Arial" w:hAnsi="Arial" w:cs="Arial"/>
        </w:rPr>
        <w:t>should be meeting at least 80% of the standard method</w:t>
      </w:r>
      <w:r w:rsidR="00594BF2">
        <w:rPr>
          <w:rFonts w:ascii="Arial" w:hAnsi="Arial" w:cs="Arial"/>
        </w:rPr>
        <w:t>.</w:t>
      </w:r>
      <w:r w:rsidRPr="00266D8A">
        <w:rPr>
          <w:rFonts w:ascii="Arial" w:hAnsi="Arial" w:cs="Arial"/>
        </w:rPr>
        <w:t xml:space="preserve"> Other national policy in the NPPF, PPG and elsewhere is clear that the Government seeks to increase house building, and therefore, Plans that are only aiming </w:t>
      </w:r>
      <w:r w:rsidRPr="000A26A1">
        <w:rPr>
          <w:rFonts w:ascii="Arial" w:hAnsi="Arial" w:cs="Arial"/>
        </w:rPr>
        <w:t xml:space="preserve">to deliver 80% of their part of the national requirement cannot be consistent with the wider Government housing policy objectives.  </w:t>
      </w:r>
    </w:p>
    <w:p w14:paraId="30F881FD" w14:textId="77777777" w:rsidR="00594BF2" w:rsidRPr="000A26A1" w:rsidRDefault="00594BF2" w:rsidP="00594BF2">
      <w:pPr>
        <w:pStyle w:val="ListParagraph"/>
        <w:widowControl/>
        <w:suppressAutoHyphens w:val="0"/>
        <w:autoSpaceDE/>
        <w:autoSpaceDN/>
        <w:spacing w:line="276" w:lineRule="auto"/>
        <w:ind w:left="425"/>
        <w:contextualSpacing/>
        <w:rPr>
          <w:rFonts w:ascii="Arial" w:hAnsi="Arial" w:cs="Arial"/>
          <w:bCs/>
        </w:rPr>
      </w:pPr>
    </w:p>
    <w:p w14:paraId="172D0388" w14:textId="77777777" w:rsidR="0093057D" w:rsidRPr="000A26A1" w:rsidRDefault="00594BF2" w:rsidP="005F1442">
      <w:pPr>
        <w:pStyle w:val="ListParagraph"/>
        <w:widowControl/>
        <w:numPr>
          <w:ilvl w:val="0"/>
          <w:numId w:val="1"/>
        </w:numPr>
        <w:suppressAutoHyphens w:val="0"/>
        <w:autoSpaceDE/>
        <w:autoSpaceDN/>
        <w:spacing w:line="276" w:lineRule="auto"/>
        <w:ind w:left="425" w:hanging="425"/>
        <w:contextualSpacing/>
        <w:rPr>
          <w:rFonts w:ascii="Arial" w:hAnsi="Arial" w:cs="Arial"/>
          <w:bCs/>
        </w:rPr>
      </w:pPr>
      <w:r w:rsidRPr="000A26A1">
        <w:rPr>
          <w:rFonts w:ascii="Arial" w:hAnsi="Arial" w:cs="Arial"/>
        </w:rPr>
        <w:t xml:space="preserve">The HBF are </w:t>
      </w:r>
      <w:r w:rsidR="002F427E" w:rsidRPr="000A26A1">
        <w:rPr>
          <w:rFonts w:ascii="Arial" w:hAnsi="Arial" w:cs="Arial"/>
        </w:rPr>
        <w:t xml:space="preserve">also </w:t>
      </w:r>
      <w:r w:rsidRPr="000A26A1">
        <w:rPr>
          <w:rFonts w:ascii="Arial" w:hAnsi="Arial" w:cs="Arial"/>
        </w:rPr>
        <w:t xml:space="preserve">aware of the long history of collaboration and partnership working in Leicester and Leicestershire and </w:t>
      </w:r>
      <w:r w:rsidR="00CC1BF6" w:rsidRPr="000A26A1">
        <w:rPr>
          <w:rFonts w:ascii="Arial" w:hAnsi="Arial" w:cs="Arial"/>
        </w:rPr>
        <w:t>have welcomed, and continue to welcome</w:t>
      </w:r>
      <w:r w:rsidR="009C0732" w:rsidRPr="000A26A1">
        <w:rPr>
          <w:rFonts w:ascii="Arial" w:hAnsi="Arial" w:cs="Arial"/>
        </w:rPr>
        <w:t>,</w:t>
      </w:r>
      <w:r w:rsidR="00CC1BF6" w:rsidRPr="000A26A1">
        <w:rPr>
          <w:rFonts w:ascii="Arial" w:hAnsi="Arial" w:cs="Arial"/>
        </w:rPr>
        <w:t xml:space="preserve"> the </w:t>
      </w:r>
      <w:r w:rsidRPr="000A26A1">
        <w:rPr>
          <w:rFonts w:ascii="Arial" w:hAnsi="Arial" w:cs="Arial"/>
        </w:rPr>
        <w:t xml:space="preserve">ongoing </w:t>
      </w:r>
      <w:r w:rsidR="00CC1BF6" w:rsidRPr="000A26A1">
        <w:rPr>
          <w:rFonts w:ascii="Arial" w:hAnsi="Arial" w:cs="Arial"/>
        </w:rPr>
        <w:t xml:space="preserve">efforts of the Councils in Leicestershire to both have an up to date Local Plan, and to meaningfully address the </w:t>
      </w:r>
      <w:r w:rsidR="007B58B3" w:rsidRPr="000A26A1">
        <w:rPr>
          <w:rFonts w:ascii="Arial" w:hAnsi="Arial" w:cs="Arial"/>
        </w:rPr>
        <w:t xml:space="preserve">challenges posed by the constrained nature of Leicester City and its long known, but only </w:t>
      </w:r>
      <w:r w:rsidR="00265682" w:rsidRPr="000A26A1">
        <w:rPr>
          <w:rFonts w:ascii="Arial" w:hAnsi="Arial" w:cs="Arial"/>
        </w:rPr>
        <w:t xml:space="preserve">fairly </w:t>
      </w:r>
      <w:r w:rsidR="007B58B3" w:rsidRPr="000A26A1">
        <w:rPr>
          <w:rFonts w:ascii="Arial" w:hAnsi="Arial" w:cs="Arial"/>
        </w:rPr>
        <w:t xml:space="preserve">recently quantified unmet need.  We have often cited the work of the County as an exemplar of how the Duty to Cooperate and the issues of unmet need should </w:t>
      </w:r>
      <w:r w:rsidR="008824ED" w:rsidRPr="000A26A1">
        <w:rPr>
          <w:rFonts w:ascii="Arial" w:hAnsi="Arial" w:cs="Arial"/>
        </w:rPr>
        <w:t>be being addressed.</w:t>
      </w:r>
      <w:r w:rsidR="00561377" w:rsidRPr="000A26A1">
        <w:rPr>
          <w:rFonts w:ascii="Arial" w:hAnsi="Arial" w:cs="Arial"/>
        </w:rPr>
        <w:t xml:space="preserve">  </w:t>
      </w:r>
    </w:p>
    <w:p w14:paraId="34ED24C4" w14:textId="77777777" w:rsidR="0093057D" w:rsidRPr="000A26A1" w:rsidRDefault="0093057D" w:rsidP="0093057D">
      <w:pPr>
        <w:pStyle w:val="ListParagraph"/>
        <w:rPr>
          <w:rFonts w:ascii="Arial" w:hAnsi="Arial" w:cs="Arial"/>
        </w:rPr>
      </w:pPr>
    </w:p>
    <w:p w14:paraId="71C0D193" w14:textId="71E6FC63" w:rsidR="00594BF2" w:rsidRPr="000A26A1" w:rsidRDefault="00686796" w:rsidP="005F1442">
      <w:pPr>
        <w:pStyle w:val="ListParagraph"/>
        <w:widowControl/>
        <w:numPr>
          <w:ilvl w:val="0"/>
          <w:numId w:val="1"/>
        </w:numPr>
        <w:suppressAutoHyphens w:val="0"/>
        <w:autoSpaceDE/>
        <w:autoSpaceDN/>
        <w:spacing w:line="276" w:lineRule="auto"/>
        <w:ind w:left="425" w:hanging="425"/>
        <w:contextualSpacing/>
        <w:rPr>
          <w:rFonts w:ascii="Arial" w:hAnsi="Arial" w:cs="Arial"/>
          <w:bCs/>
        </w:rPr>
      </w:pPr>
      <w:r w:rsidRPr="000A26A1">
        <w:rPr>
          <w:rFonts w:ascii="Arial" w:hAnsi="Arial" w:cs="Arial"/>
        </w:rPr>
        <w:t xml:space="preserve">Although, </w:t>
      </w:r>
      <w:r w:rsidR="0093057D" w:rsidRPr="000A26A1">
        <w:rPr>
          <w:rFonts w:ascii="Arial" w:hAnsi="Arial" w:cs="Arial"/>
        </w:rPr>
        <w:t>HBF</w:t>
      </w:r>
      <w:r w:rsidR="00561377" w:rsidRPr="000A26A1">
        <w:rPr>
          <w:rFonts w:ascii="Arial" w:hAnsi="Arial" w:cs="Arial"/>
        </w:rPr>
        <w:t xml:space="preserve"> recognise the changing national policy context against which the Plan has been prepared, but we are </w:t>
      </w:r>
      <w:r w:rsidR="00265682" w:rsidRPr="000A26A1">
        <w:rPr>
          <w:rFonts w:ascii="Arial" w:hAnsi="Arial" w:cs="Arial"/>
        </w:rPr>
        <w:t xml:space="preserve">still </w:t>
      </w:r>
      <w:r w:rsidR="00561377" w:rsidRPr="000A26A1">
        <w:rPr>
          <w:rFonts w:ascii="Arial" w:hAnsi="Arial" w:cs="Arial"/>
        </w:rPr>
        <w:t xml:space="preserve">concerned that </w:t>
      </w:r>
      <w:r w:rsidR="005D45DD" w:rsidRPr="000A26A1">
        <w:rPr>
          <w:rFonts w:ascii="Arial" w:hAnsi="Arial" w:cs="Arial"/>
        </w:rPr>
        <w:t>Plan is not providing for enough homes in Harborough over the whole Plan period.</w:t>
      </w:r>
      <w:r w:rsidR="00561377" w:rsidRPr="000A26A1">
        <w:rPr>
          <w:rFonts w:ascii="Arial" w:hAnsi="Arial" w:cs="Arial"/>
        </w:rPr>
        <w:t xml:space="preserve"> </w:t>
      </w:r>
      <w:r w:rsidRPr="000A26A1">
        <w:rPr>
          <w:rFonts w:ascii="Arial" w:hAnsi="Arial" w:cs="Arial"/>
        </w:rPr>
        <w:t xml:space="preserve">  We believe the Council should pause the Plan and prepare a new Reg 19 that reflects the new </w:t>
      </w:r>
      <w:r w:rsidR="00903B52" w:rsidRPr="000A26A1">
        <w:rPr>
          <w:rFonts w:ascii="Arial" w:hAnsi="Arial" w:cs="Arial"/>
        </w:rPr>
        <w:t>standard</w:t>
      </w:r>
      <w:r w:rsidRPr="000A26A1">
        <w:rPr>
          <w:rFonts w:ascii="Arial" w:hAnsi="Arial" w:cs="Arial"/>
        </w:rPr>
        <w:t xml:space="preserve"> method figures in full.  </w:t>
      </w:r>
      <w:r w:rsidR="000A26A1" w:rsidRPr="000A26A1">
        <w:rPr>
          <w:rFonts w:ascii="Arial" w:hAnsi="Arial" w:cs="Arial"/>
        </w:rPr>
        <w:t>In light of the housing crisis, we</w:t>
      </w:r>
      <w:r w:rsidRPr="000A26A1">
        <w:rPr>
          <w:rFonts w:ascii="Arial" w:hAnsi="Arial" w:cs="Arial"/>
        </w:rPr>
        <w:t xml:space="preserve"> would </w:t>
      </w:r>
      <w:r w:rsidR="000A26A1" w:rsidRPr="000A26A1">
        <w:rPr>
          <w:rFonts w:ascii="Arial" w:hAnsi="Arial" w:cs="Arial"/>
        </w:rPr>
        <w:t>c</w:t>
      </w:r>
      <w:r w:rsidRPr="000A26A1">
        <w:rPr>
          <w:rFonts w:ascii="Arial" w:hAnsi="Arial" w:cs="Arial"/>
        </w:rPr>
        <w:t xml:space="preserve">ontinue to suggest an even higher </w:t>
      </w:r>
      <w:r w:rsidR="000A26A1" w:rsidRPr="000A26A1">
        <w:rPr>
          <w:rFonts w:ascii="Arial" w:hAnsi="Arial" w:cs="Arial"/>
        </w:rPr>
        <w:t xml:space="preserve">housing requirement </w:t>
      </w:r>
      <w:r w:rsidRPr="000A26A1">
        <w:rPr>
          <w:rFonts w:ascii="Arial" w:hAnsi="Arial" w:cs="Arial"/>
        </w:rPr>
        <w:t xml:space="preserve">figure </w:t>
      </w:r>
      <w:r w:rsidR="000A26A1" w:rsidRPr="000A26A1">
        <w:rPr>
          <w:rFonts w:ascii="Arial" w:hAnsi="Arial" w:cs="Arial"/>
        </w:rPr>
        <w:t xml:space="preserve">would </w:t>
      </w:r>
      <w:r w:rsidRPr="000A26A1">
        <w:rPr>
          <w:rFonts w:ascii="Arial" w:hAnsi="Arial" w:cs="Arial"/>
        </w:rPr>
        <w:t>be justified</w:t>
      </w:r>
      <w:r w:rsidR="000A26A1" w:rsidRPr="000A26A1">
        <w:rPr>
          <w:rFonts w:ascii="Arial" w:hAnsi="Arial" w:cs="Arial"/>
        </w:rPr>
        <w:t>.</w:t>
      </w:r>
    </w:p>
    <w:p w14:paraId="0DC3E67E" w14:textId="77777777" w:rsidR="005F1442" w:rsidRDefault="005F1442" w:rsidP="005F1442">
      <w:pPr>
        <w:pStyle w:val="ListParagraph"/>
        <w:widowControl/>
        <w:suppressAutoHyphens w:val="0"/>
        <w:autoSpaceDE/>
        <w:autoSpaceDN/>
        <w:spacing w:line="276" w:lineRule="auto"/>
        <w:ind w:left="425"/>
        <w:contextualSpacing/>
        <w:rPr>
          <w:rFonts w:ascii="Arial" w:hAnsi="Arial" w:cs="Arial"/>
          <w:bCs/>
        </w:rPr>
      </w:pPr>
    </w:p>
    <w:p w14:paraId="0658E8E2" w14:textId="7FBDC6F9" w:rsidR="0037254F" w:rsidRDefault="0037254F" w:rsidP="00C8604D">
      <w:pPr>
        <w:widowControl/>
        <w:suppressAutoHyphens w:val="0"/>
        <w:autoSpaceDE/>
        <w:autoSpaceDN/>
        <w:spacing w:line="276" w:lineRule="auto"/>
        <w:contextualSpacing/>
        <w:rPr>
          <w:rFonts w:ascii="Arial" w:hAnsi="Arial" w:cs="Arial"/>
          <w:b/>
        </w:rPr>
      </w:pPr>
      <w:r w:rsidRPr="00C8604D">
        <w:rPr>
          <w:rFonts w:ascii="Arial" w:hAnsi="Arial" w:cs="Arial"/>
          <w:b/>
        </w:rPr>
        <w:t>Duty to Cooperate</w:t>
      </w:r>
    </w:p>
    <w:p w14:paraId="43E1F9CA" w14:textId="77777777" w:rsidR="00602C3B" w:rsidRPr="00C8604D" w:rsidRDefault="00602C3B" w:rsidP="00C8604D">
      <w:pPr>
        <w:widowControl/>
        <w:suppressAutoHyphens w:val="0"/>
        <w:autoSpaceDE/>
        <w:autoSpaceDN/>
        <w:spacing w:line="276" w:lineRule="auto"/>
        <w:contextualSpacing/>
        <w:rPr>
          <w:rFonts w:ascii="Arial" w:hAnsi="Arial" w:cs="Arial"/>
          <w:b/>
        </w:rPr>
      </w:pPr>
    </w:p>
    <w:p w14:paraId="7B88B065" w14:textId="77777777" w:rsidR="0010516A" w:rsidRDefault="00320CB5" w:rsidP="005F1442">
      <w:pPr>
        <w:pStyle w:val="ListParagraph"/>
        <w:widowControl/>
        <w:numPr>
          <w:ilvl w:val="0"/>
          <w:numId w:val="1"/>
        </w:numPr>
        <w:suppressAutoHyphens w:val="0"/>
        <w:autoSpaceDE/>
        <w:autoSpaceDN/>
        <w:spacing w:line="276" w:lineRule="auto"/>
        <w:ind w:left="425" w:hanging="425"/>
        <w:contextualSpacing/>
        <w:rPr>
          <w:rFonts w:ascii="Arial" w:hAnsi="Arial" w:cs="Arial"/>
          <w:bCs/>
        </w:rPr>
      </w:pPr>
      <w:r>
        <w:rPr>
          <w:rFonts w:ascii="Arial" w:hAnsi="Arial" w:cs="Arial"/>
          <w:bCs/>
        </w:rPr>
        <w:t xml:space="preserve">HBF are aware of the work in Leicester and Leicestershire </w:t>
      </w:r>
      <w:r w:rsidR="00EF69BC">
        <w:rPr>
          <w:rFonts w:ascii="Arial" w:hAnsi="Arial" w:cs="Arial"/>
          <w:bCs/>
        </w:rPr>
        <w:t xml:space="preserve">under the Duty to Cooperate to </w:t>
      </w:r>
      <w:r w:rsidR="005B5A83">
        <w:rPr>
          <w:rFonts w:ascii="Arial" w:hAnsi="Arial" w:cs="Arial"/>
          <w:bCs/>
        </w:rPr>
        <w:t xml:space="preserve">try and </w:t>
      </w:r>
      <w:r w:rsidR="00EF69BC">
        <w:rPr>
          <w:rFonts w:ascii="Arial" w:hAnsi="Arial" w:cs="Arial"/>
          <w:bCs/>
        </w:rPr>
        <w:t>address unmet housing needs</w:t>
      </w:r>
      <w:r w:rsidR="005B5A83">
        <w:rPr>
          <w:rFonts w:ascii="Arial" w:hAnsi="Arial" w:cs="Arial"/>
          <w:bCs/>
        </w:rPr>
        <w:t xml:space="preserve"> of Leicester.  We </w:t>
      </w:r>
      <w:r w:rsidR="00427C13">
        <w:rPr>
          <w:rFonts w:ascii="Arial" w:hAnsi="Arial" w:cs="Arial"/>
          <w:bCs/>
        </w:rPr>
        <w:t xml:space="preserve">welcome the Statement of Common Ground between the Leicestershire authorities and the efforts to redistribute the unmet housing needs of Leicester amongst the Leicestershire Authorities.  We note however that the latest SoCG dates from 2022 and </w:t>
      </w:r>
      <w:r w:rsidR="00080725">
        <w:rPr>
          <w:rFonts w:ascii="Arial" w:hAnsi="Arial" w:cs="Arial"/>
          <w:bCs/>
        </w:rPr>
        <w:t>much has happened in the interim, including the Leicester</w:t>
      </w:r>
      <w:r w:rsidR="00427C13">
        <w:rPr>
          <w:rFonts w:ascii="Arial" w:hAnsi="Arial" w:cs="Arial"/>
          <w:bCs/>
        </w:rPr>
        <w:t xml:space="preserve"> </w:t>
      </w:r>
      <w:r w:rsidR="00080725">
        <w:rPr>
          <w:rFonts w:ascii="Arial" w:hAnsi="Arial" w:cs="Arial"/>
          <w:bCs/>
        </w:rPr>
        <w:t xml:space="preserve">EIP, the ongoing Charnwood EIP and changes to the </w:t>
      </w:r>
      <w:r w:rsidR="00ED039C">
        <w:rPr>
          <w:rFonts w:ascii="Arial" w:hAnsi="Arial" w:cs="Arial"/>
          <w:bCs/>
        </w:rPr>
        <w:t>NPPF and the Standard</w:t>
      </w:r>
      <w:r w:rsidR="00080725">
        <w:rPr>
          <w:rFonts w:ascii="Arial" w:hAnsi="Arial" w:cs="Arial"/>
          <w:bCs/>
        </w:rPr>
        <w:t xml:space="preserve"> </w:t>
      </w:r>
      <w:r w:rsidR="00ED039C">
        <w:rPr>
          <w:rFonts w:ascii="Arial" w:hAnsi="Arial" w:cs="Arial"/>
          <w:bCs/>
        </w:rPr>
        <w:t>M</w:t>
      </w:r>
      <w:r w:rsidR="00080725">
        <w:rPr>
          <w:rFonts w:ascii="Arial" w:hAnsi="Arial" w:cs="Arial"/>
          <w:bCs/>
        </w:rPr>
        <w:t xml:space="preserve">ethod </w:t>
      </w:r>
      <w:r w:rsidR="00ED039C">
        <w:rPr>
          <w:rFonts w:ascii="Arial" w:hAnsi="Arial" w:cs="Arial"/>
          <w:bCs/>
        </w:rPr>
        <w:t>calculations.</w:t>
      </w:r>
      <w:r w:rsidR="007F4CC9">
        <w:rPr>
          <w:rFonts w:ascii="Arial" w:hAnsi="Arial" w:cs="Arial"/>
          <w:bCs/>
        </w:rPr>
        <w:t xml:space="preserve">  We would therefore ask for clarity on whether the SocG is to be reviewed and updated, what work is progressing now that Leicester’s EIP has concluded</w:t>
      </w:r>
      <w:r w:rsidR="00401680">
        <w:rPr>
          <w:rFonts w:ascii="Arial" w:hAnsi="Arial" w:cs="Arial"/>
          <w:bCs/>
        </w:rPr>
        <w:t>, and what impact if any the challenges raised in Charnwood’s EIP</w:t>
      </w:r>
      <w:r w:rsidR="0010516A">
        <w:rPr>
          <w:rFonts w:ascii="Arial" w:hAnsi="Arial" w:cs="Arial"/>
          <w:bCs/>
        </w:rPr>
        <w:t xml:space="preserve"> may have on this Plan.</w:t>
      </w:r>
    </w:p>
    <w:p w14:paraId="42DCFD81" w14:textId="77777777" w:rsidR="0010516A" w:rsidRDefault="0010516A" w:rsidP="0010516A">
      <w:pPr>
        <w:pStyle w:val="ListParagraph"/>
        <w:widowControl/>
        <w:suppressAutoHyphens w:val="0"/>
        <w:autoSpaceDE/>
        <w:autoSpaceDN/>
        <w:spacing w:line="276" w:lineRule="auto"/>
        <w:ind w:left="425"/>
        <w:contextualSpacing/>
        <w:rPr>
          <w:rFonts w:ascii="Arial" w:hAnsi="Arial" w:cs="Arial"/>
          <w:bCs/>
        </w:rPr>
      </w:pPr>
    </w:p>
    <w:p w14:paraId="664D6EA2" w14:textId="00B4CAED" w:rsidR="00546536" w:rsidRDefault="0010516A" w:rsidP="005F1442">
      <w:pPr>
        <w:pStyle w:val="ListParagraph"/>
        <w:widowControl/>
        <w:numPr>
          <w:ilvl w:val="0"/>
          <w:numId w:val="1"/>
        </w:numPr>
        <w:suppressAutoHyphens w:val="0"/>
        <w:autoSpaceDE/>
        <w:autoSpaceDN/>
        <w:spacing w:line="276" w:lineRule="auto"/>
        <w:ind w:left="425" w:hanging="425"/>
        <w:contextualSpacing/>
        <w:rPr>
          <w:rFonts w:ascii="Arial" w:hAnsi="Arial" w:cs="Arial"/>
          <w:bCs/>
        </w:rPr>
      </w:pPr>
      <w:r>
        <w:rPr>
          <w:rFonts w:ascii="Arial" w:hAnsi="Arial" w:cs="Arial"/>
          <w:bCs/>
        </w:rPr>
        <w:lastRenderedPageBreak/>
        <w:t xml:space="preserve">As you know HBF recently attended the further EIP hearing session of the </w:t>
      </w:r>
      <w:r w:rsidR="00C703EC">
        <w:rPr>
          <w:rFonts w:ascii="Arial" w:hAnsi="Arial" w:cs="Arial"/>
          <w:bCs/>
        </w:rPr>
        <w:t>Charnwood</w:t>
      </w:r>
      <w:r>
        <w:rPr>
          <w:rFonts w:ascii="Arial" w:hAnsi="Arial" w:cs="Arial"/>
          <w:bCs/>
        </w:rPr>
        <w:t xml:space="preserve"> EIP</w:t>
      </w:r>
      <w:r w:rsidR="00401680">
        <w:rPr>
          <w:rFonts w:ascii="Arial" w:hAnsi="Arial" w:cs="Arial"/>
          <w:bCs/>
        </w:rPr>
        <w:t xml:space="preserve">, </w:t>
      </w:r>
      <w:r w:rsidR="00C703EC">
        <w:rPr>
          <w:rFonts w:ascii="Arial" w:hAnsi="Arial" w:cs="Arial"/>
          <w:bCs/>
        </w:rPr>
        <w:t xml:space="preserve">where issues around the deliverability of the Plan, </w:t>
      </w:r>
      <w:r w:rsidR="00401680">
        <w:rPr>
          <w:rFonts w:ascii="Arial" w:hAnsi="Arial" w:cs="Arial"/>
          <w:bCs/>
        </w:rPr>
        <w:t xml:space="preserve">especially in relation to funding highways infrastructure </w:t>
      </w:r>
      <w:r w:rsidR="00C703EC">
        <w:rPr>
          <w:rFonts w:ascii="Arial" w:hAnsi="Arial" w:cs="Arial"/>
          <w:bCs/>
        </w:rPr>
        <w:t>where discussed</w:t>
      </w:r>
      <w:r w:rsidR="00284530">
        <w:rPr>
          <w:rFonts w:ascii="Arial" w:hAnsi="Arial" w:cs="Arial"/>
          <w:bCs/>
        </w:rPr>
        <w:t xml:space="preserve">.  </w:t>
      </w:r>
      <w:r w:rsidR="00C703EC">
        <w:rPr>
          <w:rFonts w:ascii="Arial" w:hAnsi="Arial" w:cs="Arial"/>
          <w:bCs/>
        </w:rPr>
        <w:t xml:space="preserve">We note that </w:t>
      </w:r>
      <w:r w:rsidR="00AD4355">
        <w:rPr>
          <w:rFonts w:ascii="Arial" w:hAnsi="Arial" w:cs="Arial"/>
          <w:bCs/>
        </w:rPr>
        <w:t>Charnwood are intending to progress with a C</w:t>
      </w:r>
      <w:r w:rsidR="00401680">
        <w:rPr>
          <w:rFonts w:ascii="Arial" w:hAnsi="Arial" w:cs="Arial"/>
          <w:bCs/>
        </w:rPr>
        <w:t>IL</w:t>
      </w:r>
      <w:r w:rsidR="00080725">
        <w:rPr>
          <w:rFonts w:ascii="Arial" w:hAnsi="Arial" w:cs="Arial"/>
          <w:bCs/>
        </w:rPr>
        <w:t xml:space="preserve">, </w:t>
      </w:r>
      <w:r w:rsidR="00AD4355">
        <w:rPr>
          <w:rFonts w:ascii="Arial" w:hAnsi="Arial" w:cs="Arial"/>
          <w:bCs/>
        </w:rPr>
        <w:t>as a way of resolving the problems created by the County Council requests to address collective impact on the highway networks.  In order to be sure that the DTC has been complied with more information on the</w:t>
      </w:r>
      <w:r w:rsidR="00546536">
        <w:rPr>
          <w:rFonts w:ascii="Arial" w:hAnsi="Arial" w:cs="Arial"/>
          <w:bCs/>
        </w:rPr>
        <w:t>se</w:t>
      </w:r>
      <w:r w:rsidR="00AD4355">
        <w:rPr>
          <w:rFonts w:ascii="Arial" w:hAnsi="Arial" w:cs="Arial"/>
          <w:bCs/>
        </w:rPr>
        <w:t xml:space="preserve"> </w:t>
      </w:r>
      <w:r w:rsidR="00546536">
        <w:rPr>
          <w:rFonts w:ascii="Arial" w:hAnsi="Arial" w:cs="Arial"/>
          <w:bCs/>
        </w:rPr>
        <w:t xml:space="preserve">latest </w:t>
      </w:r>
      <w:r w:rsidR="00602C3B">
        <w:rPr>
          <w:rFonts w:ascii="Arial" w:hAnsi="Arial" w:cs="Arial"/>
          <w:bCs/>
        </w:rPr>
        <w:t xml:space="preserve">discussion about the </w:t>
      </w:r>
      <w:r w:rsidR="00546536">
        <w:rPr>
          <w:rFonts w:ascii="Arial" w:hAnsi="Arial" w:cs="Arial"/>
          <w:bCs/>
        </w:rPr>
        <w:t>ongoing issues affecting Leicestershire needs to be provided, as does up to date information on</w:t>
      </w:r>
      <w:r w:rsidR="00D60D45">
        <w:rPr>
          <w:rFonts w:ascii="Arial" w:hAnsi="Arial" w:cs="Arial"/>
          <w:bCs/>
        </w:rPr>
        <w:t xml:space="preserve"> any</w:t>
      </w:r>
      <w:r w:rsidR="00546536">
        <w:rPr>
          <w:rFonts w:ascii="Arial" w:hAnsi="Arial" w:cs="Arial"/>
          <w:bCs/>
        </w:rPr>
        <w:t xml:space="preserve"> work with </w:t>
      </w:r>
      <w:r w:rsidR="00674CD0">
        <w:rPr>
          <w:rFonts w:ascii="Arial" w:hAnsi="Arial" w:cs="Arial"/>
          <w:bCs/>
        </w:rPr>
        <w:t>neighbouring</w:t>
      </w:r>
      <w:r w:rsidR="00546536">
        <w:rPr>
          <w:rFonts w:ascii="Arial" w:hAnsi="Arial" w:cs="Arial"/>
          <w:bCs/>
        </w:rPr>
        <w:t xml:space="preserve"> Northamptonshire and the</w:t>
      </w:r>
      <w:r w:rsidR="00674CD0">
        <w:rPr>
          <w:rFonts w:ascii="Arial" w:hAnsi="Arial" w:cs="Arial"/>
          <w:bCs/>
        </w:rPr>
        <w:t xml:space="preserve"> </w:t>
      </w:r>
      <w:r w:rsidR="00546536">
        <w:rPr>
          <w:rFonts w:ascii="Arial" w:hAnsi="Arial" w:cs="Arial"/>
          <w:bCs/>
        </w:rPr>
        <w:t xml:space="preserve">impact this </w:t>
      </w:r>
      <w:r w:rsidR="00D60D45">
        <w:rPr>
          <w:rFonts w:ascii="Arial" w:hAnsi="Arial" w:cs="Arial"/>
          <w:bCs/>
        </w:rPr>
        <w:t xml:space="preserve">may have </w:t>
      </w:r>
      <w:r w:rsidR="00546536">
        <w:rPr>
          <w:rFonts w:ascii="Arial" w:hAnsi="Arial" w:cs="Arial"/>
          <w:bCs/>
        </w:rPr>
        <w:t xml:space="preserve">on Market </w:t>
      </w:r>
      <w:r w:rsidR="00674CD0">
        <w:rPr>
          <w:rFonts w:ascii="Arial" w:hAnsi="Arial" w:cs="Arial"/>
          <w:bCs/>
        </w:rPr>
        <w:t>Harborough</w:t>
      </w:r>
      <w:r w:rsidR="00546536">
        <w:rPr>
          <w:rFonts w:ascii="Arial" w:hAnsi="Arial" w:cs="Arial"/>
          <w:bCs/>
        </w:rPr>
        <w:t xml:space="preserve"> in particular.</w:t>
      </w:r>
    </w:p>
    <w:p w14:paraId="694E05A8" w14:textId="77777777" w:rsidR="000B72E0" w:rsidRPr="00546536" w:rsidRDefault="000B72E0" w:rsidP="00546536">
      <w:pPr>
        <w:widowControl/>
        <w:suppressAutoHyphens w:val="0"/>
        <w:autoSpaceDE/>
        <w:autoSpaceDN/>
        <w:spacing w:line="276" w:lineRule="auto"/>
        <w:contextualSpacing/>
        <w:rPr>
          <w:rFonts w:ascii="Arial" w:hAnsi="Arial" w:cs="Arial"/>
          <w:bCs/>
        </w:rPr>
      </w:pPr>
    </w:p>
    <w:p w14:paraId="5FFC2A38" w14:textId="68D358A5" w:rsidR="007842E9" w:rsidRPr="00ED323B" w:rsidRDefault="0038091C" w:rsidP="002137FB">
      <w:pPr>
        <w:pStyle w:val="ListParagraph"/>
        <w:widowControl/>
        <w:numPr>
          <w:ilvl w:val="0"/>
          <w:numId w:val="1"/>
        </w:numPr>
        <w:suppressAutoHyphens w:val="0"/>
        <w:autoSpaceDE/>
        <w:autoSpaceDN/>
        <w:spacing w:line="276" w:lineRule="auto"/>
        <w:ind w:left="425" w:hanging="425"/>
        <w:contextualSpacing/>
        <w:rPr>
          <w:rFonts w:ascii="Arial" w:hAnsi="Arial" w:cs="Arial"/>
          <w:b/>
        </w:rPr>
      </w:pPr>
      <w:r w:rsidRPr="00ED323B">
        <w:rPr>
          <w:rFonts w:ascii="Arial" w:hAnsi="Arial" w:cs="Arial"/>
          <w:bCs/>
        </w:rPr>
        <w:t xml:space="preserve">The HBF is concerned by the </w:t>
      </w:r>
      <w:r w:rsidR="00EA053E" w:rsidRPr="00ED323B">
        <w:rPr>
          <w:rFonts w:ascii="Arial" w:hAnsi="Arial" w:cs="Arial"/>
          <w:bCs/>
        </w:rPr>
        <w:t xml:space="preserve">slightly </w:t>
      </w:r>
      <w:r w:rsidRPr="00ED323B">
        <w:rPr>
          <w:rFonts w:ascii="Arial" w:hAnsi="Arial" w:cs="Arial"/>
          <w:bCs/>
        </w:rPr>
        <w:t xml:space="preserve">dated nature of the Statement of Common Ground mentioned </w:t>
      </w:r>
      <w:r w:rsidR="00836EB6" w:rsidRPr="00ED323B">
        <w:rPr>
          <w:rFonts w:ascii="Arial" w:hAnsi="Arial" w:cs="Arial"/>
          <w:bCs/>
        </w:rPr>
        <w:t xml:space="preserve">in the Local Plan and we would </w:t>
      </w:r>
      <w:r w:rsidR="00EA053E" w:rsidRPr="00ED323B">
        <w:rPr>
          <w:rFonts w:ascii="Arial" w:hAnsi="Arial" w:cs="Arial"/>
          <w:bCs/>
        </w:rPr>
        <w:t xml:space="preserve">request that </w:t>
      </w:r>
      <w:r w:rsidR="00836EB6" w:rsidRPr="00ED323B">
        <w:rPr>
          <w:rFonts w:ascii="Arial" w:hAnsi="Arial" w:cs="Arial"/>
          <w:bCs/>
        </w:rPr>
        <w:t xml:space="preserve">it is </w:t>
      </w:r>
      <w:r w:rsidRPr="00ED323B">
        <w:rPr>
          <w:rFonts w:ascii="Arial" w:hAnsi="Arial" w:cs="Arial"/>
          <w:bCs/>
        </w:rPr>
        <w:t xml:space="preserve">updated and kept up to date as the </w:t>
      </w:r>
      <w:r w:rsidR="00A155F3" w:rsidRPr="00ED323B">
        <w:rPr>
          <w:rFonts w:ascii="Arial" w:hAnsi="Arial" w:cs="Arial"/>
          <w:bCs/>
        </w:rPr>
        <w:t>Plan progresses</w:t>
      </w:r>
      <w:r w:rsidR="000C02D6" w:rsidRPr="00ED323B">
        <w:rPr>
          <w:rFonts w:ascii="Arial" w:hAnsi="Arial" w:cs="Arial"/>
          <w:bCs/>
        </w:rPr>
        <w:t xml:space="preserve"> through consultation</w:t>
      </w:r>
      <w:r w:rsidR="00A155F3" w:rsidRPr="00ED323B">
        <w:rPr>
          <w:rFonts w:ascii="Arial" w:hAnsi="Arial" w:cs="Arial"/>
          <w:bCs/>
        </w:rPr>
        <w:t xml:space="preserve"> to examination and </w:t>
      </w:r>
      <w:r w:rsidR="001C458E" w:rsidRPr="00ED323B">
        <w:rPr>
          <w:rFonts w:ascii="Arial" w:hAnsi="Arial" w:cs="Arial"/>
          <w:bCs/>
        </w:rPr>
        <w:t xml:space="preserve">to </w:t>
      </w:r>
      <w:r w:rsidR="00A155F3" w:rsidRPr="00ED323B">
        <w:rPr>
          <w:rFonts w:ascii="Arial" w:hAnsi="Arial" w:cs="Arial"/>
          <w:bCs/>
        </w:rPr>
        <w:t xml:space="preserve">adoption. </w:t>
      </w:r>
      <w:r w:rsidR="000B72E0" w:rsidRPr="00ED323B">
        <w:rPr>
          <w:rFonts w:ascii="Arial" w:hAnsi="Arial" w:cs="Arial"/>
          <w:bCs/>
        </w:rPr>
        <w:t xml:space="preserve">The Council will need to ensure that </w:t>
      </w:r>
      <w:r w:rsidR="00836EB6" w:rsidRPr="00ED323B">
        <w:rPr>
          <w:rFonts w:ascii="Arial" w:hAnsi="Arial" w:cs="Arial"/>
          <w:bCs/>
        </w:rPr>
        <w:t xml:space="preserve">it can fully demonstrate that it has </w:t>
      </w:r>
      <w:r w:rsidR="000B72E0" w:rsidRPr="00ED323B">
        <w:rPr>
          <w:rFonts w:ascii="Arial" w:hAnsi="Arial" w:cs="Arial"/>
          <w:bCs/>
        </w:rPr>
        <w:t xml:space="preserve">effectively with </w:t>
      </w:r>
      <w:r w:rsidR="00836EB6" w:rsidRPr="00ED323B">
        <w:rPr>
          <w:rFonts w:ascii="Arial" w:hAnsi="Arial" w:cs="Arial"/>
          <w:bCs/>
        </w:rPr>
        <w:t xml:space="preserve">all the </w:t>
      </w:r>
      <w:r w:rsidR="000B72E0" w:rsidRPr="00ED323B">
        <w:rPr>
          <w:rFonts w:ascii="Arial" w:hAnsi="Arial" w:cs="Arial"/>
          <w:bCs/>
        </w:rPr>
        <w:t xml:space="preserve">neighbouring areas with regard to housing needs. In particular the council will need engage with its partners in </w:t>
      </w:r>
      <w:r w:rsidR="00BB6AFA" w:rsidRPr="00ED323B">
        <w:rPr>
          <w:rFonts w:ascii="Arial" w:hAnsi="Arial" w:cs="Arial"/>
          <w:bCs/>
        </w:rPr>
        <w:t xml:space="preserve">appropriate and up to date </w:t>
      </w:r>
      <w:r w:rsidR="000B72E0" w:rsidRPr="00ED323B">
        <w:rPr>
          <w:rFonts w:ascii="Arial" w:hAnsi="Arial" w:cs="Arial"/>
          <w:bCs/>
        </w:rPr>
        <w:t>Statement</w:t>
      </w:r>
      <w:r w:rsidR="00BB6AFA" w:rsidRPr="00ED323B">
        <w:rPr>
          <w:rFonts w:ascii="Arial" w:hAnsi="Arial" w:cs="Arial"/>
          <w:bCs/>
        </w:rPr>
        <w:t>s</w:t>
      </w:r>
      <w:r w:rsidR="000B72E0" w:rsidRPr="00ED323B">
        <w:rPr>
          <w:rFonts w:ascii="Arial" w:hAnsi="Arial" w:cs="Arial"/>
          <w:bCs/>
        </w:rPr>
        <w:t xml:space="preserve"> of Common Ground to ensure that it is kept up to date and reflects the latest evidence available to the Council</w:t>
      </w:r>
      <w:r w:rsidR="00310408" w:rsidRPr="00ED323B">
        <w:rPr>
          <w:rFonts w:ascii="Arial" w:hAnsi="Arial" w:cs="Arial"/>
          <w:bCs/>
        </w:rPr>
        <w:t>, including the implications of the Leicester and Charnwood EIPs</w:t>
      </w:r>
      <w:r w:rsidR="000B72E0" w:rsidRPr="00ED323B">
        <w:rPr>
          <w:rFonts w:ascii="Arial" w:hAnsi="Arial" w:cs="Arial"/>
          <w:bCs/>
        </w:rPr>
        <w:t>.</w:t>
      </w:r>
      <w:r w:rsidR="00B7489C" w:rsidRPr="00ED323B">
        <w:rPr>
          <w:rFonts w:ascii="Arial" w:hAnsi="Arial" w:cs="Arial"/>
          <w:bCs/>
        </w:rPr>
        <w:t xml:space="preserve"> </w:t>
      </w:r>
      <w:r w:rsidR="00ED323B" w:rsidRPr="00ED323B">
        <w:rPr>
          <w:rFonts w:ascii="Arial" w:hAnsi="Arial" w:cs="Arial"/>
          <w:bCs/>
        </w:rPr>
        <w:t xml:space="preserve">  We do though note </w:t>
      </w:r>
      <w:r w:rsidR="00903380" w:rsidRPr="00ED323B">
        <w:rPr>
          <w:rFonts w:ascii="Arial" w:hAnsi="Arial" w:cs="Arial"/>
          <w:bCs/>
        </w:rPr>
        <w:t>and welcome the need for a Review Policy within the Plan</w:t>
      </w:r>
      <w:r w:rsidR="00ED323B">
        <w:rPr>
          <w:rFonts w:ascii="Arial" w:hAnsi="Arial" w:cs="Arial"/>
          <w:bCs/>
        </w:rPr>
        <w:t>.</w:t>
      </w:r>
    </w:p>
    <w:p w14:paraId="62BDE6E8" w14:textId="77777777" w:rsidR="00ED323B" w:rsidRPr="00ED323B" w:rsidRDefault="00ED323B" w:rsidP="00ED323B">
      <w:pPr>
        <w:pStyle w:val="ListParagraph"/>
        <w:rPr>
          <w:rFonts w:ascii="Arial" w:hAnsi="Arial" w:cs="Arial"/>
          <w:b/>
        </w:rPr>
      </w:pPr>
    </w:p>
    <w:p w14:paraId="20222F2C" w14:textId="7F00E272" w:rsidR="0028345D" w:rsidRDefault="00480D9B" w:rsidP="00C06AE2">
      <w:pPr>
        <w:widowControl/>
        <w:suppressAutoHyphens w:val="0"/>
        <w:autoSpaceDE/>
        <w:autoSpaceDN/>
        <w:spacing w:line="276" w:lineRule="auto"/>
        <w:contextualSpacing/>
        <w:rPr>
          <w:rFonts w:ascii="Arial" w:hAnsi="Arial" w:cs="Arial"/>
          <w:b/>
        </w:rPr>
      </w:pPr>
      <w:r w:rsidRPr="00C06AE2">
        <w:rPr>
          <w:rFonts w:ascii="Arial" w:hAnsi="Arial" w:cs="Arial"/>
          <w:b/>
        </w:rPr>
        <w:t>Plan Period</w:t>
      </w:r>
    </w:p>
    <w:p w14:paraId="7B039819" w14:textId="77777777" w:rsidR="00ED323B" w:rsidRPr="00C06AE2" w:rsidRDefault="00ED323B" w:rsidP="00C06AE2">
      <w:pPr>
        <w:widowControl/>
        <w:suppressAutoHyphens w:val="0"/>
        <w:autoSpaceDE/>
        <w:autoSpaceDN/>
        <w:spacing w:line="276" w:lineRule="auto"/>
        <w:contextualSpacing/>
        <w:rPr>
          <w:rFonts w:ascii="Arial" w:hAnsi="Arial" w:cs="Arial"/>
          <w:b/>
        </w:rPr>
      </w:pPr>
    </w:p>
    <w:p w14:paraId="713DD04B" w14:textId="77777777" w:rsidR="00FD080E" w:rsidRDefault="00C06AE2" w:rsidP="00FD080E">
      <w:pPr>
        <w:pStyle w:val="ListParagraph"/>
        <w:widowControl/>
        <w:numPr>
          <w:ilvl w:val="0"/>
          <w:numId w:val="1"/>
        </w:numPr>
        <w:tabs>
          <w:tab w:val="left" w:pos="426"/>
        </w:tabs>
        <w:suppressAutoHyphens w:val="0"/>
        <w:autoSpaceDE/>
        <w:autoSpaceDN/>
        <w:spacing w:line="276" w:lineRule="auto"/>
        <w:ind w:left="426" w:hanging="426"/>
        <w:contextualSpacing/>
        <w:rPr>
          <w:rFonts w:ascii="Arial" w:hAnsi="Arial" w:cs="Arial"/>
          <w:bCs/>
        </w:rPr>
      </w:pPr>
      <w:r>
        <w:rPr>
          <w:rFonts w:ascii="Arial" w:hAnsi="Arial" w:cs="Arial"/>
          <w:bCs/>
        </w:rPr>
        <w:t xml:space="preserve">The Plan states that the Plan covers the period </w:t>
      </w:r>
      <w:r w:rsidR="002B4A2F">
        <w:rPr>
          <w:rFonts w:ascii="Arial" w:hAnsi="Arial" w:cs="Arial"/>
          <w:bCs/>
        </w:rPr>
        <w:t>to</w:t>
      </w:r>
      <w:r w:rsidR="00F2676D">
        <w:rPr>
          <w:rFonts w:ascii="Arial" w:hAnsi="Arial" w:cs="Arial"/>
          <w:bCs/>
        </w:rPr>
        <w:t xml:space="preserve"> </w:t>
      </w:r>
      <w:r>
        <w:rPr>
          <w:rFonts w:ascii="Arial" w:hAnsi="Arial" w:cs="Arial"/>
          <w:bCs/>
        </w:rPr>
        <w:t>202</w:t>
      </w:r>
      <w:r w:rsidR="00F2676D">
        <w:rPr>
          <w:rFonts w:ascii="Arial" w:hAnsi="Arial" w:cs="Arial"/>
          <w:bCs/>
        </w:rPr>
        <w:t>0</w:t>
      </w:r>
      <w:r>
        <w:rPr>
          <w:rFonts w:ascii="Arial" w:hAnsi="Arial" w:cs="Arial"/>
          <w:bCs/>
        </w:rPr>
        <w:t xml:space="preserve"> to 2041. </w:t>
      </w:r>
      <w:r w:rsidRPr="005E4D76">
        <w:rPr>
          <w:rFonts w:ascii="Arial" w:hAnsi="Arial" w:cs="Arial"/>
          <w:bCs/>
          <w:color w:val="000000" w:themeColor="text1"/>
        </w:rPr>
        <w:t>The HBF considers that the Council should ensure that the Plan covers a period of 15 years from the adoption of the Plan.</w:t>
      </w:r>
      <w:r w:rsidRPr="005E4D76">
        <w:rPr>
          <w:rFonts w:ascii="Arial" w:hAnsi="Arial" w:cs="Arial"/>
          <w:bCs/>
        </w:rPr>
        <w:t xml:space="preserve"> The NPPF</w:t>
      </w:r>
      <w:r w:rsidRPr="001E1643">
        <w:rPr>
          <w:rStyle w:val="FootnoteReference"/>
          <w:rFonts w:ascii="Arial" w:hAnsi="Arial" w:cs="Arial"/>
          <w:bCs/>
        </w:rPr>
        <w:footnoteReference w:id="3"/>
      </w:r>
      <w:r w:rsidRPr="005E4D76">
        <w:rPr>
          <w:rFonts w:ascii="Arial" w:hAnsi="Arial" w:cs="Arial"/>
          <w:bCs/>
        </w:rPr>
        <w:t xml:space="preserve"> states strategic policies should look ahead over a minimum 15-year period from adoption and that where larger scale developments form part of the strategy for the area, policies should be set within a vision that looks further ahead (at least 30 years), to take in</w:t>
      </w:r>
      <w:r>
        <w:rPr>
          <w:rFonts w:ascii="Arial" w:hAnsi="Arial" w:cs="Arial"/>
          <w:bCs/>
        </w:rPr>
        <w:t>to</w:t>
      </w:r>
      <w:r w:rsidRPr="005E4D76">
        <w:rPr>
          <w:rFonts w:ascii="Arial" w:hAnsi="Arial" w:cs="Arial"/>
          <w:bCs/>
        </w:rPr>
        <w:t xml:space="preserve"> account the likely timescale for delivery. To ensure that the Plan covers the full 15 years on adoption, this requires the Plan to be adopted in 2026</w:t>
      </w:r>
      <w:r w:rsidR="00CF77A3">
        <w:rPr>
          <w:rFonts w:ascii="Arial" w:hAnsi="Arial" w:cs="Arial"/>
          <w:bCs/>
        </w:rPr>
        <w:t xml:space="preserve"> and the </w:t>
      </w:r>
      <w:r w:rsidR="0083361B">
        <w:rPr>
          <w:rFonts w:ascii="Arial" w:hAnsi="Arial" w:cs="Arial"/>
          <w:bCs/>
        </w:rPr>
        <w:t xml:space="preserve">Council’s </w:t>
      </w:r>
      <w:r w:rsidR="0015486C">
        <w:rPr>
          <w:rFonts w:ascii="Arial" w:hAnsi="Arial" w:cs="Arial"/>
          <w:bCs/>
        </w:rPr>
        <w:t xml:space="preserve">(Feb 2025) </w:t>
      </w:r>
      <w:r w:rsidR="0083361B">
        <w:rPr>
          <w:rFonts w:ascii="Arial" w:hAnsi="Arial" w:cs="Arial"/>
          <w:bCs/>
        </w:rPr>
        <w:t xml:space="preserve">LDS shows adoption in </w:t>
      </w:r>
      <w:r w:rsidR="007E29B9" w:rsidRPr="007E29B9">
        <w:rPr>
          <w:rFonts w:ascii="Arial" w:hAnsi="Arial" w:cs="Arial"/>
          <w:bCs/>
        </w:rPr>
        <w:t>October- December 2026</w:t>
      </w:r>
      <w:r w:rsidR="0083361B">
        <w:rPr>
          <w:rFonts w:ascii="Arial" w:hAnsi="Arial" w:cs="Arial"/>
          <w:bCs/>
        </w:rPr>
        <w:t>.</w:t>
      </w:r>
      <w:r w:rsidRPr="005E4D76">
        <w:rPr>
          <w:rFonts w:ascii="Arial" w:hAnsi="Arial" w:cs="Arial"/>
          <w:bCs/>
        </w:rPr>
        <w:t xml:space="preserve"> The HBF considers that this is unlikely, and the Plan period should be extended until at least 2042.</w:t>
      </w:r>
      <w:r w:rsidR="00B626E1">
        <w:rPr>
          <w:rFonts w:ascii="Arial" w:hAnsi="Arial" w:cs="Arial"/>
          <w:bCs/>
        </w:rPr>
        <w:t xml:space="preserve">  We note that the supporting evidence would need to reflect the full period.</w:t>
      </w:r>
      <w:r w:rsidR="0043066F">
        <w:rPr>
          <w:rFonts w:ascii="Arial" w:hAnsi="Arial" w:cs="Arial"/>
          <w:bCs/>
        </w:rPr>
        <w:t xml:space="preserve"> </w:t>
      </w:r>
    </w:p>
    <w:p w14:paraId="46C235BB" w14:textId="77777777" w:rsidR="00FD080E" w:rsidRDefault="00FD080E" w:rsidP="00FD080E">
      <w:pPr>
        <w:pStyle w:val="ListParagraph"/>
        <w:widowControl/>
        <w:tabs>
          <w:tab w:val="left" w:pos="426"/>
        </w:tabs>
        <w:suppressAutoHyphens w:val="0"/>
        <w:autoSpaceDE/>
        <w:autoSpaceDN/>
        <w:spacing w:line="276" w:lineRule="auto"/>
        <w:ind w:left="426"/>
        <w:contextualSpacing/>
        <w:rPr>
          <w:rFonts w:ascii="Arial" w:hAnsi="Arial" w:cs="Arial"/>
          <w:bCs/>
        </w:rPr>
      </w:pPr>
    </w:p>
    <w:p w14:paraId="65D46ADE" w14:textId="1091DB7C" w:rsidR="00EB6CB3" w:rsidRPr="00EB6CB3" w:rsidRDefault="00FD080E" w:rsidP="00EB6CB3">
      <w:pPr>
        <w:pStyle w:val="ListParagraph"/>
        <w:widowControl/>
        <w:numPr>
          <w:ilvl w:val="0"/>
          <w:numId w:val="1"/>
        </w:numPr>
        <w:tabs>
          <w:tab w:val="left" w:pos="426"/>
        </w:tabs>
        <w:suppressAutoHyphens w:val="0"/>
        <w:autoSpaceDE/>
        <w:autoSpaceDN/>
        <w:spacing w:line="276" w:lineRule="auto"/>
        <w:ind w:left="426" w:hanging="426"/>
        <w:contextualSpacing/>
        <w:rPr>
          <w:rFonts w:ascii="Arial" w:hAnsi="Arial" w:cs="Arial"/>
          <w:bCs/>
        </w:rPr>
      </w:pPr>
      <w:r w:rsidRPr="00FD080E">
        <w:rPr>
          <w:rFonts w:ascii="Arial" w:hAnsi="Arial" w:cs="Arial"/>
          <w:bCs/>
        </w:rPr>
        <w:t>The HBF also question the base date of the Plan.</w:t>
      </w:r>
      <w:r w:rsidRPr="00D93639">
        <w:rPr>
          <w:rFonts w:ascii="Arial" w:hAnsi="Arial" w:cs="Arial"/>
          <w:bCs/>
        </w:rPr>
        <w:t xml:space="preserve"> </w:t>
      </w:r>
      <w:r w:rsidR="00EB6CB3" w:rsidRPr="00D93639">
        <w:rPr>
          <w:rFonts w:ascii="Arial" w:hAnsi="Arial" w:cs="Arial"/>
          <w:bCs/>
        </w:rPr>
        <w:t xml:space="preserve">  In choosing to prepare a Plan </w:t>
      </w:r>
      <w:r w:rsidR="00D93639" w:rsidRPr="00D93639">
        <w:rPr>
          <w:rFonts w:ascii="Arial" w:hAnsi="Arial" w:cs="Arial"/>
          <w:bCs/>
        </w:rPr>
        <w:t>using</w:t>
      </w:r>
      <w:r w:rsidR="00EB6CB3" w:rsidRPr="00D93639">
        <w:rPr>
          <w:rFonts w:ascii="Arial" w:hAnsi="Arial" w:cs="Arial"/>
          <w:bCs/>
        </w:rPr>
        <w:t xml:space="preserve"> the</w:t>
      </w:r>
      <w:r w:rsidR="00EB6CB3" w:rsidRPr="00EB6CB3">
        <w:rPr>
          <w:rFonts w:ascii="Arial" w:hAnsi="Arial" w:cs="Arial"/>
          <w:bCs/>
        </w:rPr>
        <w:t xml:space="preserve"> 2023 NPPF</w:t>
      </w:r>
      <w:r w:rsidR="00D93639">
        <w:rPr>
          <w:rFonts w:ascii="Arial" w:hAnsi="Arial" w:cs="Arial"/>
          <w:bCs/>
        </w:rPr>
        <w:t xml:space="preserve">, </w:t>
      </w:r>
      <w:r w:rsidR="00EB6CB3" w:rsidRPr="00EB6CB3">
        <w:rPr>
          <w:rFonts w:ascii="Arial" w:hAnsi="Arial" w:cs="Arial"/>
          <w:bCs/>
        </w:rPr>
        <w:t xml:space="preserve">the </w:t>
      </w:r>
      <w:r w:rsidR="00D93639" w:rsidRPr="00EB6CB3">
        <w:rPr>
          <w:rFonts w:ascii="Arial" w:hAnsi="Arial" w:cs="Arial"/>
          <w:bCs/>
        </w:rPr>
        <w:t xml:space="preserve">relevant </w:t>
      </w:r>
      <w:r w:rsidR="00EB6CB3" w:rsidRPr="00EB6CB3">
        <w:rPr>
          <w:rFonts w:ascii="Arial" w:hAnsi="Arial" w:cs="Arial"/>
          <w:bCs/>
        </w:rPr>
        <w:t xml:space="preserve">PPG </w:t>
      </w:r>
      <w:r w:rsidR="00D93639">
        <w:rPr>
          <w:rFonts w:ascii="Arial" w:hAnsi="Arial" w:cs="Arial"/>
          <w:bCs/>
        </w:rPr>
        <w:t xml:space="preserve">is </w:t>
      </w:r>
      <w:r w:rsidR="00EB6CB3" w:rsidRPr="00EB6CB3">
        <w:rPr>
          <w:rFonts w:ascii="Arial" w:hAnsi="Arial" w:cs="Arial"/>
          <w:bCs/>
        </w:rPr>
        <w:t xml:space="preserve">explicit at Step  that the most recent year for which figures are available, should be the base date.  </w:t>
      </w:r>
      <w:r w:rsidR="00D93639">
        <w:rPr>
          <w:rFonts w:ascii="Arial" w:hAnsi="Arial" w:cs="Arial"/>
          <w:bCs/>
        </w:rPr>
        <w:t xml:space="preserve">As such the Council should have </w:t>
      </w:r>
      <w:r w:rsidR="00DF0A2D">
        <w:rPr>
          <w:rFonts w:ascii="Arial" w:hAnsi="Arial" w:cs="Arial"/>
          <w:bCs/>
        </w:rPr>
        <w:t xml:space="preserve">used the 2023 figures which have been </w:t>
      </w:r>
      <w:r w:rsidR="001869C8">
        <w:rPr>
          <w:rFonts w:ascii="Arial" w:hAnsi="Arial" w:cs="Arial"/>
          <w:bCs/>
        </w:rPr>
        <w:t>available</w:t>
      </w:r>
      <w:r w:rsidR="00DF0A2D">
        <w:rPr>
          <w:rFonts w:ascii="Arial" w:hAnsi="Arial" w:cs="Arial"/>
          <w:bCs/>
        </w:rPr>
        <w:t xml:space="preserve"> since </w:t>
      </w:r>
      <w:r w:rsidR="00EB6CB3" w:rsidRPr="00EB6CB3">
        <w:rPr>
          <w:rFonts w:ascii="Arial" w:hAnsi="Arial" w:cs="Arial"/>
          <w:bCs/>
        </w:rPr>
        <w:t>1</w:t>
      </w:r>
      <w:r w:rsidR="00DF0A2D" w:rsidRPr="00DF0A2D">
        <w:rPr>
          <w:rFonts w:ascii="Arial" w:hAnsi="Arial" w:cs="Arial"/>
          <w:bCs/>
          <w:vertAlign w:val="superscript"/>
        </w:rPr>
        <w:t>st</w:t>
      </w:r>
      <w:r w:rsidR="00DF0A2D">
        <w:rPr>
          <w:rFonts w:ascii="Arial" w:hAnsi="Arial" w:cs="Arial"/>
          <w:bCs/>
        </w:rPr>
        <w:t xml:space="preserve"> April 23 </w:t>
      </w:r>
      <w:r w:rsidR="00EB6CB3" w:rsidRPr="00EB6CB3">
        <w:rPr>
          <w:rFonts w:ascii="Arial" w:hAnsi="Arial" w:cs="Arial"/>
          <w:bCs/>
        </w:rPr>
        <w:t>s the base date</w:t>
      </w:r>
      <w:r w:rsidR="00DF0A2D">
        <w:rPr>
          <w:rFonts w:ascii="Arial" w:hAnsi="Arial" w:cs="Arial"/>
          <w:bCs/>
        </w:rPr>
        <w:t xml:space="preserve">.  Ideally the </w:t>
      </w:r>
      <w:r w:rsidR="00EB6CB3" w:rsidRPr="00EB6CB3">
        <w:rPr>
          <w:rFonts w:ascii="Arial" w:hAnsi="Arial" w:cs="Arial"/>
          <w:bCs/>
        </w:rPr>
        <w:t>2024</w:t>
      </w:r>
      <w:r w:rsidR="00DF0A2D">
        <w:rPr>
          <w:rFonts w:ascii="Arial" w:hAnsi="Arial" w:cs="Arial"/>
          <w:bCs/>
        </w:rPr>
        <w:t xml:space="preserve"> </w:t>
      </w:r>
      <w:r w:rsidR="00AF54F9">
        <w:rPr>
          <w:rFonts w:ascii="Arial" w:hAnsi="Arial" w:cs="Arial"/>
          <w:bCs/>
        </w:rPr>
        <w:t>figures should have been used.  By not using the most up to date data as required by the PPG the result is the housing requi</w:t>
      </w:r>
      <w:r w:rsidR="001869C8">
        <w:rPr>
          <w:rFonts w:ascii="Arial" w:hAnsi="Arial" w:cs="Arial"/>
          <w:bCs/>
        </w:rPr>
        <w:t>rement is</w:t>
      </w:r>
      <w:r w:rsidR="00E074B7">
        <w:rPr>
          <w:rFonts w:ascii="Arial" w:hAnsi="Arial" w:cs="Arial"/>
          <w:bCs/>
        </w:rPr>
        <w:t xml:space="preserve"> </w:t>
      </w:r>
      <w:r w:rsidR="00375F7C">
        <w:rPr>
          <w:rFonts w:ascii="Arial" w:hAnsi="Arial" w:cs="Arial"/>
          <w:bCs/>
        </w:rPr>
        <w:t xml:space="preserve">incorrect and artificially suppressed which is contrary to the </w:t>
      </w:r>
      <w:r w:rsidR="00ED0C14">
        <w:rPr>
          <w:rFonts w:ascii="Arial" w:hAnsi="Arial" w:cs="Arial"/>
          <w:bCs/>
        </w:rPr>
        <w:t xml:space="preserve">need for the Plan to be positively prepared and counter to the </w:t>
      </w:r>
      <w:r w:rsidR="00375F7C">
        <w:rPr>
          <w:rFonts w:ascii="Arial" w:hAnsi="Arial" w:cs="Arial"/>
          <w:bCs/>
        </w:rPr>
        <w:t xml:space="preserve">Government’s </w:t>
      </w:r>
      <w:r w:rsidR="00ED0C14">
        <w:rPr>
          <w:rFonts w:ascii="Arial" w:hAnsi="Arial" w:cs="Arial"/>
          <w:bCs/>
        </w:rPr>
        <w:t>ambition</w:t>
      </w:r>
      <w:r w:rsidR="00375F7C">
        <w:rPr>
          <w:rFonts w:ascii="Arial" w:hAnsi="Arial" w:cs="Arial"/>
          <w:bCs/>
        </w:rPr>
        <w:t xml:space="preserve"> </w:t>
      </w:r>
      <w:r w:rsidR="00ED0C14">
        <w:rPr>
          <w:rFonts w:ascii="Arial" w:hAnsi="Arial" w:cs="Arial"/>
          <w:bCs/>
        </w:rPr>
        <w:t xml:space="preserve">to </w:t>
      </w:r>
      <w:r w:rsidR="0069002B">
        <w:rPr>
          <w:rFonts w:ascii="Arial" w:hAnsi="Arial" w:cs="Arial"/>
          <w:bCs/>
        </w:rPr>
        <w:t>deliver</w:t>
      </w:r>
      <w:r w:rsidR="00ED0C14">
        <w:rPr>
          <w:rFonts w:ascii="Arial" w:hAnsi="Arial" w:cs="Arial"/>
          <w:bCs/>
        </w:rPr>
        <w:t xml:space="preserve"> </w:t>
      </w:r>
      <w:r w:rsidR="00375F7C">
        <w:rPr>
          <w:rFonts w:ascii="Arial" w:hAnsi="Arial" w:cs="Arial"/>
          <w:bCs/>
        </w:rPr>
        <w:t xml:space="preserve">1.5 </w:t>
      </w:r>
      <w:r w:rsidR="00ED0C14">
        <w:rPr>
          <w:rFonts w:ascii="Arial" w:hAnsi="Arial" w:cs="Arial"/>
          <w:bCs/>
        </w:rPr>
        <w:t xml:space="preserve">new homes within this Parliament.  Delivery of this policy goal required an immediate increase </w:t>
      </w:r>
      <w:r w:rsidR="0069002B">
        <w:rPr>
          <w:rFonts w:ascii="Arial" w:hAnsi="Arial" w:cs="Arial"/>
          <w:bCs/>
        </w:rPr>
        <w:t>in the number of houses being planned for.</w:t>
      </w:r>
      <w:r w:rsidR="00375F7C">
        <w:rPr>
          <w:rFonts w:ascii="Arial" w:hAnsi="Arial" w:cs="Arial"/>
          <w:bCs/>
        </w:rPr>
        <w:t xml:space="preserve"> </w:t>
      </w:r>
      <w:r w:rsidR="00375F7C" w:rsidRPr="00FD080E">
        <w:rPr>
          <w:rFonts w:ascii="Arial" w:hAnsi="Arial" w:cs="Arial"/>
          <w:bCs/>
        </w:rPr>
        <w:t xml:space="preserve">  </w:t>
      </w:r>
    </w:p>
    <w:p w14:paraId="238C1427" w14:textId="77777777" w:rsidR="00132669" w:rsidRDefault="00132669" w:rsidP="007842E9">
      <w:pPr>
        <w:widowControl/>
        <w:suppressAutoHyphens w:val="0"/>
        <w:autoSpaceDE/>
        <w:autoSpaceDN/>
        <w:spacing w:line="276" w:lineRule="auto"/>
        <w:contextualSpacing/>
        <w:rPr>
          <w:rFonts w:ascii="Arial" w:hAnsi="Arial" w:cs="Arial"/>
          <w:b/>
        </w:rPr>
      </w:pPr>
    </w:p>
    <w:p w14:paraId="7B14ADAB" w14:textId="6F18C009" w:rsidR="007842E9" w:rsidRDefault="007842E9" w:rsidP="007842E9">
      <w:pPr>
        <w:widowControl/>
        <w:suppressAutoHyphens w:val="0"/>
        <w:autoSpaceDE/>
        <w:autoSpaceDN/>
        <w:spacing w:line="276" w:lineRule="auto"/>
        <w:contextualSpacing/>
        <w:rPr>
          <w:rFonts w:ascii="Arial" w:hAnsi="Arial" w:cs="Arial"/>
          <w:b/>
        </w:rPr>
      </w:pPr>
      <w:r w:rsidRPr="0011004A">
        <w:rPr>
          <w:rFonts w:ascii="Arial" w:hAnsi="Arial" w:cs="Arial"/>
          <w:b/>
        </w:rPr>
        <w:lastRenderedPageBreak/>
        <w:t>Vision and Objectives</w:t>
      </w:r>
    </w:p>
    <w:p w14:paraId="082CB2AF" w14:textId="77777777" w:rsidR="00685EB5" w:rsidRPr="0011004A" w:rsidRDefault="00685EB5" w:rsidP="007842E9">
      <w:pPr>
        <w:widowControl/>
        <w:suppressAutoHyphens w:val="0"/>
        <w:autoSpaceDE/>
        <w:autoSpaceDN/>
        <w:spacing w:line="276" w:lineRule="auto"/>
        <w:contextualSpacing/>
        <w:rPr>
          <w:rFonts w:ascii="Arial" w:hAnsi="Arial" w:cs="Arial"/>
          <w:b/>
        </w:rPr>
      </w:pPr>
    </w:p>
    <w:p w14:paraId="5B760E21" w14:textId="595A44FD" w:rsidR="005B7D8C" w:rsidRDefault="005B7D8C" w:rsidP="00EB6CB3">
      <w:pPr>
        <w:pStyle w:val="ListParagraph"/>
        <w:widowControl/>
        <w:numPr>
          <w:ilvl w:val="0"/>
          <w:numId w:val="1"/>
        </w:numPr>
        <w:suppressAutoHyphens w:val="0"/>
        <w:autoSpaceDE/>
        <w:autoSpaceDN/>
        <w:spacing w:line="276" w:lineRule="auto"/>
        <w:contextualSpacing/>
        <w:rPr>
          <w:rFonts w:ascii="Arial" w:hAnsi="Arial" w:cs="Arial"/>
          <w:bCs/>
        </w:rPr>
      </w:pPr>
      <w:r w:rsidRPr="005B7D8C">
        <w:rPr>
          <w:rFonts w:ascii="Arial" w:hAnsi="Arial" w:cs="Arial"/>
          <w:bCs/>
        </w:rPr>
        <w:t xml:space="preserve">It </w:t>
      </w:r>
      <w:r w:rsidR="00685EB5">
        <w:rPr>
          <w:rFonts w:ascii="Arial" w:hAnsi="Arial" w:cs="Arial"/>
          <w:bCs/>
        </w:rPr>
        <w:t>is</w:t>
      </w:r>
      <w:r w:rsidRPr="005B7D8C">
        <w:rPr>
          <w:rFonts w:ascii="Arial" w:hAnsi="Arial" w:cs="Arial"/>
          <w:bCs/>
        </w:rPr>
        <w:t xml:space="preserve"> important for the new Harborough Plan to set out a vison for the whole of Harborough District and this must ensure development proposals and policies are deliverable and viable.  </w:t>
      </w:r>
      <w:r w:rsidR="007842E9" w:rsidRPr="005B7D8C">
        <w:rPr>
          <w:rFonts w:ascii="Arial" w:hAnsi="Arial" w:cs="Arial"/>
          <w:bCs/>
        </w:rPr>
        <w:t xml:space="preserve">The HBF </w:t>
      </w:r>
      <w:r w:rsidR="00ED510F" w:rsidRPr="005B7D8C">
        <w:rPr>
          <w:rFonts w:ascii="Arial" w:hAnsi="Arial" w:cs="Arial"/>
          <w:bCs/>
        </w:rPr>
        <w:t xml:space="preserve">would request that the vision for Harborough is more explicit about its ambitions </w:t>
      </w:r>
      <w:r w:rsidR="00FC2324" w:rsidRPr="005B7D8C">
        <w:rPr>
          <w:rFonts w:ascii="Arial" w:hAnsi="Arial" w:cs="Arial"/>
          <w:bCs/>
        </w:rPr>
        <w:t>to</w:t>
      </w:r>
      <w:r w:rsidR="00ED510F" w:rsidRPr="005B7D8C">
        <w:rPr>
          <w:rFonts w:ascii="Arial" w:hAnsi="Arial" w:cs="Arial"/>
          <w:bCs/>
        </w:rPr>
        <w:t xml:space="preserve"> meet the housing needs of Harborough in full, whilst also making a contribution </w:t>
      </w:r>
      <w:r w:rsidRPr="005B7D8C">
        <w:rPr>
          <w:rFonts w:ascii="Arial" w:hAnsi="Arial" w:cs="Arial"/>
          <w:bCs/>
        </w:rPr>
        <w:t>to</w:t>
      </w:r>
      <w:r w:rsidR="00ED510F" w:rsidRPr="005B7D8C">
        <w:rPr>
          <w:rFonts w:ascii="Arial" w:hAnsi="Arial" w:cs="Arial"/>
          <w:bCs/>
        </w:rPr>
        <w:t xml:space="preserve"> </w:t>
      </w:r>
      <w:r w:rsidRPr="005B7D8C">
        <w:rPr>
          <w:rFonts w:ascii="Arial" w:hAnsi="Arial" w:cs="Arial"/>
          <w:bCs/>
        </w:rPr>
        <w:t xml:space="preserve">meeting the unmet needs of Leicester.  This is important from a </w:t>
      </w:r>
      <w:r w:rsidR="008954BC" w:rsidRPr="005B7D8C">
        <w:rPr>
          <w:rFonts w:ascii="Arial" w:hAnsi="Arial" w:cs="Arial"/>
          <w:bCs/>
        </w:rPr>
        <w:t>deliverability</w:t>
      </w:r>
      <w:r w:rsidRPr="005B7D8C">
        <w:rPr>
          <w:rFonts w:ascii="Arial" w:hAnsi="Arial" w:cs="Arial"/>
          <w:bCs/>
        </w:rPr>
        <w:t xml:space="preserve"> perspective as if sites were not coming forward for housing to meet </w:t>
      </w:r>
      <w:r w:rsidR="008954BC" w:rsidRPr="005B7D8C">
        <w:rPr>
          <w:rFonts w:ascii="Arial" w:hAnsi="Arial" w:cs="Arial"/>
          <w:bCs/>
        </w:rPr>
        <w:t>Harborough’s</w:t>
      </w:r>
      <w:r w:rsidRPr="005B7D8C">
        <w:rPr>
          <w:rFonts w:ascii="Arial" w:hAnsi="Arial" w:cs="Arial"/>
          <w:bCs/>
        </w:rPr>
        <w:t xml:space="preserve"> needs, different actions may be required to </w:t>
      </w:r>
      <w:r w:rsidR="008954BC" w:rsidRPr="005B7D8C">
        <w:rPr>
          <w:rFonts w:ascii="Arial" w:hAnsi="Arial" w:cs="Arial"/>
          <w:bCs/>
        </w:rPr>
        <w:t>address this</w:t>
      </w:r>
      <w:r w:rsidRPr="005B7D8C">
        <w:rPr>
          <w:rFonts w:ascii="Arial" w:hAnsi="Arial" w:cs="Arial"/>
          <w:bCs/>
        </w:rPr>
        <w:t xml:space="preserve"> than if the housing </w:t>
      </w:r>
      <w:r w:rsidR="008954BC" w:rsidRPr="005B7D8C">
        <w:rPr>
          <w:rFonts w:ascii="Arial" w:hAnsi="Arial" w:cs="Arial"/>
          <w:bCs/>
        </w:rPr>
        <w:t>to</w:t>
      </w:r>
      <w:r w:rsidRPr="005B7D8C">
        <w:rPr>
          <w:rFonts w:ascii="Arial" w:hAnsi="Arial" w:cs="Arial"/>
          <w:bCs/>
        </w:rPr>
        <w:t xml:space="preserve"> meet </w:t>
      </w:r>
      <w:r w:rsidR="008954BC" w:rsidRPr="005B7D8C">
        <w:rPr>
          <w:rFonts w:ascii="Arial" w:hAnsi="Arial" w:cs="Arial"/>
          <w:bCs/>
        </w:rPr>
        <w:t>Leicester</w:t>
      </w:r>
      <w:r w:rsidR="008954BC">
        <w:rPr>
          <w:rFonts w:ascii="Arial" w:hAnsi="Arial" w:cs="Arial"/>
          <w:bCs/>
        </w:rPr>
        <w:t xml:space="preserve">’s </w:t>
      </w:r>
      <w:r w:rsidRPr="005B7D8C">
        <w:rPr>
          <w:rFonts w:ascii="Arial" w:hAnsi="Arial" w:cs="Arial"/>
          <w:bCs/>
        </w:rPr>
        <w:t>unmet needs was not coming forward.</w:t>
      </w:r>
    </w:p>
    <w:p w14:paraId="1F483C33" w14:textId="77777777" w:rsidR="007B418F" w:rsidRDefault="007B418F" w:rsidP="007B418F">
      <w:pPr>
        <w:pStyle w:val="ListParagraph"/>
        <w:widowControl/>
        <w:suppressAutoHyphens w:val="0"/>
        <w:autoSpaceDE/>
        <w:autoSpaceDN/>
        <w:spacing w:line="276" w:lineRule="auto"/>
        <w:ind w:left="425"/>
        <w:contextualSpacing/>
        <w:rPr>
          <w:rFonts w:ascii="Arial" w:hAnsi="Arial" w:cs="Arial"/>
          <w:bCs/>
        </w:rPr>
      </w:pPr>
    </w:p>
    <w:p w14:paraId="638C1CAF" w14:textId="77777777" w:rsidR="00443D16" w:rsidRDefault="008954BC" w:rsidP="00EB6CB3">
      <w:pPr>
        <w:pStyle w:val="ListParagraph"/>
        <w:widowControl/>
        <w:numPr>
          <w:ilvl w:val="0"/>
          <w:numId w:val="1"/>
        </w:numPr>
        <w:suppressAutoHyphens w:val="0"/>
        <w:autoSpaceDE/>
        <w:autoSpaceDN/>
        <w:spacing w:line="276" w:lineRule="auto"/>
        <w:contextualSpacing/>
        <w:rPr>
          <w:rFonts w:ascii="Arial" w:hAnsi="Arial" w:cs="Arial"/>
          <w:bCs/>
        </w:rPr>
      </w:pPr>
      <w:r>
        <w:rPr>
          <w:rFonts w:ascii="Arial" w:hAnsi="Arial" w:cs="Arial"/>
          <w:bCs/>
        </w:rPr>
        <w:t xml:space="preserve">In </w:t>
      </w:r>
      <w:r w:rsidR="00AB09F1">
        <w:rPr>
          <w:rFonts w:ascii="Arial" w:hAnsi="Arial" w:cs="Arial"/>
          <w:bCs/>
        </w:rPr>
        <w:t>relation</w:t>
      </w:r>
      <w:r>
        <w:rPr>
          <w:rFonts w:ascii="Arial" w:hAnsi="Arial" w:cs="Arial"/>
          <w:bCs/>
        </w:rPr>
        <w:t xml:space="preserve"> to </w:t>
      </w:r>
      <w:r w:rsidR="00AB09F1">
        <w:rPr>
          <w:rFonts w:ascii="Arial" w:hAnsi="Arial" w:cs="Arial"/>
          <w:bCs/>
        </w:rPr>
        <w:t xml:space="preserve">the first </w:t>
      </w:r>
      <w:r>
        <w:rPr>
          <w:rFonts w:ascii="Arial" w:hAnsi="Arial" w:cs="Arial"/>
          <w:bCs/>
        </w:rPr>
        <w:t xml:space="preserve">Objective </w:t>
      </w:r>
      <w:r w:rsidR="007B418F">
        <w:rPr>
          <w:rFonts w:ascii="Arial" w:hAnsi="Arial" w:cs="Arial"/>
          <w:bCs/>
        </w:rPr>
        <w:t>D</w:t>
      </w:r>
      <w:r w:rsidR="00AB09F1" w:rsidRPr="00AB09F1">
        <w:rPr>
          <w:rFonts w:ascii="Arial" w:hAnsi="Arial" w:cs="Arial"/>
          <w:bCs/>
        </w:rPr>
        <w:t>elivering Homes: Deliver the housing needed</w:t>
      </w:r>
      <w:r w:rsidR="007B418F">
        <w:rPr>
          <w:rFonts w:ascii="Arial" w:hAnsi="Arial" w:cs="Arial"/>
          <w:bCs/>
        </w:rPr>
        <w:t>, HBF agrees that the Plan should p</w:t>
      </w:r>
      <w:r w:rsidR="00AB09F1" w:rsidRPr="007B418F">
        <w:rPr>
          <w:rFonts w:ascii="Arial" w:hAnsi="Arial" w:cs="Arial"/>
          <w:bCs/>
        </w:rPr>
        <w:t xml:space="preserve">rovide housing that addresses the specific needs of </w:t>
      </w:r>
      <w:r w:rsidR="007B418F">
        <w:rPr>
          <w:rFonts w:ascii="Arial" w:hAnsi="Arial" w:cs="Arial"/>
          <w:bCs/>
        </w:rPr>
        <w:t>d</w:t>
      </w:r>
      <w:r w:rsidR="00AB09F1" w:rsidRPr="007B418F">
        <w:rPr>
          <w:rFonts w:ascii="Arial" w:hAnsi="Arial" w:cs="Arial"/>
          <w:bCs/>
        </w:rPr>
        <w:t xml:space="preserve">ifferent communities and age groups, including the </w:t>
      </w:r>
      <w:r w:rsidR="007B418F">
        <w:rPr>
          <w:rFonts w:ascii="Arial" w:hAnsi="Arial" w:cs="Arial"/>
          <w:bCs/>
        </w:rPr>
        <w:t>p</w:t>
      </w:r>
      <w:r w:rsidR="00AB09F1" w:rsidRPr="007B418F">
        <w:rPr>
          <w:rFonts w:ascii="Arial" w:hAnsi="Arial" w:cs="Arial"/>
          <w:bCs/>
        </w:rPr>
        <w:t>rovision of affordable, accessible and specialist</w:t>
      </w:r>
      <w:r w:rsidR="007B418F">
        <w:rPr>
          <w:rFonts w:ascii="Arial" w:hAnsi="Arial" w:cs="Arial"/>
          <w:bCs/>
        </w:rPr>
        <w:t xml:space="preserve"> </w:t>
      </w:r>
      <w:r w:rsidR="00AB09F1" w:rsidRPr="007B418F">
        <w:rPr>
          <w:rFonts w:ascii="Arial" w:hAnsi="Arial" w:cs="Arial"/>
          <w:bCs/>
        </w:rPr>
        <w:t>housing.</w:t>
      </w:r>
      <w:r w:rsidR="00443D16">
        <w:rPr>
          <w:rFonts w:ascii="Arial" w:hAnsi="Arial" w:cs="Arial"/>
          <w:bCs/>
        </w:rPr>
        <w:t xml:space="preserve"> </w:t>
      </w:r>
    </w:p>
    <w:p w14:paraId="11356302" w14:textId="77777777" w:rsidR="00443D16" w:rsidRPr="00443D16" w:rsidRDefault="00443D16" w:rsidP="00443D16">
      <w:pPr>
        <w:pStyle w:val="ListParagraph"/>
        <w:rPr>
          <w:rFonts w:ascii="Arial" w:hAnsi="Arial" w:cs="Arial"/>
          <w:bCs/>
        </w:rPr>
      </w:pPr>
    </w:p>
    <w:p w14:paraId="2176D5F0" w14:textId="4139FF1C" w:rsidR="00B709F7" w:rsidRDefault="00DC2234" w:rsidP="00EB6CB3">
      <w:pPr>
        <w:pStyle w:val="ListParagraph"/>
        <w:widowControl/>
        <w:numPr>
          <w:ilvl w:val="0"/>
          <w:numId w:val="1"/>
        </w:numPr>
        <w:suppressAutoHyphens w:val="0"/>
        <w:autoSpaceDE/>
        <w:autoSpaceDN/>
        <w:spacing w:line="276" w:lineRule="auto"/>
        <w:contextualSpacing/>
        <w:rPr>
          <w:rFonts w:ascii="Arial" w:hAnsi="Arial" w:cs="Arial"/>
          <w:bCs/>
        </w:rPr>
      </w:pPr>
      <w:r w:rsidRPr="00443D16">
        <w:rPr>
          <w:rFonts w:ascii="Arial" w:hAnsi="Arial" w:cs="Arial"/>
          <w:bCs/>
        </w:rPr>
        <w:t xml:space="preserve">HBF </w:t>
      </w:r>
      <w:r w:rsidR="00957596">
        <w:rPr>
          <w:rFonts w:ascii="Arial" w:hAnsi="Arial" w:cs="Arial"/>
          <w:bCs/>
        </w:rPr>
        <w:t xml:space="preserve">also </w:t>
      </w:r>
      <w:r w:rsidRPr="00443D16">
        <w:rPr>
          <w:rFonts w:ascii="Arial" w:hAnsi="Arial" w:cs="Arial"/>
          <w:bCs/>
        </w:rPr>
        <w:t>agree</w:t>
      </w:r>
      <w:r w:rsidR="00957596">
        <w:rPr>
          <w:rFonts w:ascii="Arial" w:hAnsi="Arial" w:cs="Arial"/>
          <w:bCs/>
        </w:rPr>
        <w:t>s</w:t>
      </w:r>
      <w:r w:rsidRPr="00443D16">
        <w:rPr>
          <w:rFonts w:ascii="Arial" w:hAnsi="Arial" w:cs="Arial"/>
          <w:bCs/>
        </w:rPr>
        <w:t xml:space="preserve"> that it is very important for Harborough to play, and continue to play, its role in the longstanding and ongoing Leicester and Leicestershire joint-working on meeting the housing needs of the Leicester HMA.   It </w:t>
      </w:r>
      <w:r w:rsidR="003A76ED">
        <w:rPr>
          <w:rFonts w:ascii="Arial" w:hAnsi="Arial" w:cs="Arial"/>
          <w:bCs/>
        </w:rPr>
        <w:t xml:space="preserve">is </w:t>
      </w:r>
      <w:r w:rsidRPr="00443D16">
        <w:rPr>
          <w:rFonts w:ascii="Arial" w:hAnsi="Arial" w:cs="Arial"/>
          <w:bCs/>
        </w:rPr>
        <w:t xml:space="preserve">essential for Harborough to make its contribution to meeting this need.  </w:t>
      </w:r>
      <w:r w:rsidR="00B709F7">
        <w:rPr>
          <w:rFonts w:ascii="Arial" w:hAnsi="Arial" w:cs="Arial"/>
          <w:bCs/>
        </w:rPr>
        <w:t xml:space="preserve">We </w:t>
      </w:r>
      <w:r w:rsidR="003A76ED">
        <w:rPr>
          <w:rFonts w:ascii="Arial" w:hAnsi="Arial" w:cs="Arial"/>
          <w:bCs/>
        </w:rPr>
        <w:t xml:space="preserve">therefore </w:t>
      </w:r>
      <w:r w:rsidR="00B709F7">
        <w:rPr>
          <w:rFonts w:ascii="Arial" w:hAnsi="Arial" w:cs="Arial"/>
          <w:bCs/>
        </w:rPr>
        <w:t xml:space="preserve">suggest that the Objective should be </w:t>
      </w:r>
      <w:r w:rsidR="003A76ED">
        <w:rPr>
          <w:rFonts w:ascii="Arial" w:hAnsi="Arial" w:cs="Arial"/>
          <w:bCs/>
        </w:rPr>
        <w:t xml:space="preserve">more </w:t>
      </w:r>
      <w:r w:rsidR="00B709F7">
        <w:rPr>
          <w:rFonts w:ascii="Arial" w:hAnsi="Arial" w:cs="Arial"/>
          <w:bCs/>
        </w:rPr>
        <w:t xml:space="preserve">explicit about meeting the housing needs of Harborough in full, as well as making a contribution to helping to meet the unmet needs of </w:t>
      </w:r>
      <w:r w:rsidR="003F60DA">
        <w:rPr>
          <w:rFonts w:ascii="Arial" w:hAnsi="Arial" w:cs="Arial"/>
          <w:bCs/>
        </w:rPr>
        <w:t>Leicester</w:t>
      </w:r>
      <w:r w:rsidR="00B709F7">
        <w:rPr>
          <w:rFonts w:ascii="Arial" w:hAnsi="Arial" w:cs="Arial"/>
          <w:bCs/>
        </w:rPr>
        <w:t>.</w:t>
      </w:r>
    </w:p>
    <w:p w14:paraId="5C2D9B16" w14:textId="77777777" w:rsidR="005B7D8C" w:rsidRPr="009B5382" w:rsidRDefault="005B7D8C" w:rsidP="009B5382">
      <w:pPr>
        <w:widowControl/>
        <w:suppressAutoHyphens w:val="0"/>
        <w:autoSpaceDE/>
        <w:autoSpaceDN/>
        <w:spacing w:line="276" w:lineRule="auto"/>
        <w:contextualSpacing/>
        <w:rPr>
          <w:rFonts w:ascii="Arial" w:hAnsi="Arial" w:cs="Arial"/>
          <w:bCs/>
        </w:rPr>
      </w:pPr>
    </w:p>
    <w:p w14:paraId="0DE8449E" w14:textId="354ADE68" w:rsidR="00366B65" w:rsidRDefault="00366B65" w:rsidP="00140E5C">
      <w:pPr>
        <w:widowControl/>
        <w:suppressAutoHyphens w:val="0"/>
        <w:autoSpaceDE/>
        <w:autoSpaceDN/>
        <w:spacing w:line="276" w:lineRule="auto"/>
        <w:contextualSpacing/>
        <w:rPr>
          <w:rFonts w:ascii="Arial" w:hAnsi="Arial" w:cs="Arial"/>
          <w:b/>
        </w:rPr>
      </w:pPr>
      <w:r>
        <w:rPr>
          <w:rFonts w:ascii="Arial" w:hAnsi="Arial" w:cs="Arial"/>
          <w:b/>
        </w:rPr>
        <w:t xml:space="preserve">Part 1: </w:t>
      </w:r>
      <w:r w:rsidR="00140E5C" w:rsidRPr="00140E5C">
        <w:rPr>
          <w:rFonts w:ascii="Arial" w:hAnsi="Arial" w:cs="Arial"/>
          <w:b/>
        </w:rPr>
        <w:t>Part 1 Our Spatial Strategy to Meet Development Needs (Strategic Policies)</w:t>
      </w:r>
    </w:p>
    <w:p w14:paraId="010B31F9" w14:textId="77777777" w:rsidR="00366B65" w:rsidRDefault="00366B65" w:rsidP="00F523A0">
      <w:pPr>
        <w:widowControl/>
        <w:suppressAutoHyphens w:val="0"/>
        <w:autoSpaceDE/>
        <w:autoSpaceDN/>
        <w:spacing w:line="276" w:lineRule="auto"/>
        <w:contextualSpacing/>
        <w:rPr>
          <w:rFonts w:ascii="Arial" w:hAnsi="Arial" w:cs="Arial"/>
          <w:b/>
        </w:rPr>
      </w:pPr>
    </w:p>
    <w:p w14:paraId="5B4D8028" w14:textId="229D2117" w:rsidR="00480D9B" w:rsidRPr="00F523A0" w:rsidRDefault="00F05B15" w:rsidP="00F523A0">
      <w:pPr>
        <w:widowControl/>
        <w:suppressAutoHyphens w:val="0"/>
        <w:autoSpaceDE/>
        <w:autoSpaceDN/>
        <w:spacing w:line="276" w:lineRule="auto"/>
        <w:contextualSpacing/>
        <w:rPr>
          <w:rFonts w:ascii="Arial" w:hAnsi="Arial" w:cs="Arial"/>
          <w:b/>
        </w:rPr>
      </w:pPr>
      <w:r w:rsidRPr="00F05B15">
        <w:rPr>
          <w:rFonts w:ascii="Arial" w:hAnsi="Arial" w:cs="Arial"/>
          <w:b/>
        </w:rPr>
        <w:t>Policy DS01 Development Strategy: Delivering Homes</w:t>
      </w:r>
    </w:p>
    <w:p w14:paraId="51BF37B8" w14:textId="455DD576" w:rsidR="00F523A0" w:rsidRDefault="00F523A0" w:rsidP="00F523A0">
      <w:pPr>
        <w:tabs>
          <w:tab w:val="left" w:pos="0"/>
          <w:tab w:val="left" w:pos="426"/>
        </w:tabs>
        <w:spacing w:line="276" w:lineRule="auto"/>
        <w:rPr>
          <w:rFonts w:ascii="Arial" w:hAnsi="Arial" w:cs="Arial"/>
          <w:i/>
          <w:color w:val="000000" w:themeColor="text1"/>
        </w:rPr>
      </w:pPr>
      <w:r w:rsidRPr="00AE7B65">
        <w:rPr>
          <w:rFonts w:ascii="Arial" w:hAnsi="Arial" w:cs="Arial"/>
          <w:i/>
          <w:color w:val="000000" w:themeColor="text1"/>
        </w:rPr>
        <w:t xml:space="preserve">Policy </w:t>
      </w:r>
      <w:r w:rsidR="006240A8">
        <w:rPr>
          <w:rFonts w:ascii="Arial" w:hAnsi="Arial" w:cs="Arial"/>
          <w:i/>
          <w:color w:val="000000" w:themeColor="text1"/>
        </w:rPr>
        <w:t>D</w:t>
      </w:r>
      <w:r w:rsidRPr="00AE7B65">
        <w:rPr>
          <w:rFonts w:ascii="Arial" w:hAnsi="Arial" w:cs="Arial"/>
          <w:i/>
          <w:color w:val="000000" w:themeColor="text1"/>
        </w:rPr>
        <w:t>S</w:t>
      </w:r>
      <w:r w:rsidR="006240A8">
        <w:rPr>
          <w:rFonts w:ascii="Arial" w:hAnsi="Arial" w:cs="Arial"/>
          <w:i/>
          <w:color w:val="000000" w:themeColor="text1"/>
        </w:rPr>
        <w:t>0</w:t>
      </w:r>
      <w:r w:rsidRPr="00AE7B65">
        <w:rPr>
          <w:rFonts w:ascii="Arial" w:hAnsi="Arial" w:cs="Arial"/>
          <w:i/>
          <w:color w:val="000000" w:themeColor="text1"/>
        </w:rPr>
        <w:t>1 is not considered to be sound as it is not positively prepared, not justified, not effective and not consistent with national policy for the following reasons:</w:t>
      </w:r>
    </w:p>
    <w:p w14:paraId="5DB323E5" w14:textId="77777777" w:rsidR="00E822A1" w:rsidRDefault="00E822A1" w:rsidP="00F523A0">
      <w:pPr>
        <w:tabs>
          <w:tab w:val="left" w:pos="0"/>
          <w:tab w:val="left" w:pos="426"/>
        </w:tabs>
        <w:spacing w:line="276" w:lineRule="auto"/>
        <w:rPr>
          <w:rFonts w:ascii="Arial" w:hAnsi="Arial" w:cs="Arial"/>
          <w:i/>
          <w:color w:val="000000" w:themeColor="text1"/>
        </w:rPr>
      </w:pPr>
    </w:p>
    <w:p w14:paraId="6E62F84C" w14:textId="371A8B9D" w:rsidR="00E822A1" w:rsidRPr="00E822A1" w:rsidRDefault="00E822A1" w:rsidP="00F523A0">
      <w:pPr>
        <w:tabs>
          <w:tab w:val="left" w:pos="0"/>
          <w:tab w:val="left" w:pos="426"/>
        </w:tabs>
        <w:spacing w:line="276" w:lineRule="auto"/>
        <w:rPr>
          <w:rFonts w:ascii="Arial" w:hAnsi="Arial" w:cs="Arial"/>
          <w:b/>
          <w:bCs/>
          <w:i/>
          <w:color w:val="000000" w:themeColor="text1"/>
        </w:rPr>
      </w:pPr>
      <w:r>
        <w:rPr>
          <w:rFonts w:ascii="Arial" w:hAnsi="Arial" w:cs="Arial"/>
          <w:i/>
          <w:color w:val="000000" w:themeColor="text1"/>
        </w:rPr>
        <w:tab/>
      </w:r>
      <w:r w:rsidRPr="00E822A1">
        <w:rPr>
          <w:rFonts w:ascii="Arial" w:hAnsi="Arial" w:cs="Arial"/>
          <w:b/>
          <w:bCs/>
          <w:i/>
          <w:color w:val="000000" w:themeColor="text1"/>
        </w:rPr>
        <w:t>Criteria One: Housing Requirement</w:t>
      </w:r>
    </w:p>
    <w:p w14:paraId="210E66C8" w14:textId="77777777" w:rsidR="007C1552" w:rsidRPr="007C1552" w:rsidRDefault="007C1552" w:rsidP="007C1552">
      <w:pPr>
        <w:pStyle w:val="ListParagraph"/>
        <w:rPr>
          <w:rFonts w:ascii="Arial" w:hAnsi="Arial" w:cs="Arial"/>
          <w:bCs/>
        </w:rPr>
      </w:pPr>
    </w:p>
    <w:p w14:paraId="643A5F51" w14:textId="77777777" w:rsidR="0010408C" w:rsidRDefault="007C1552" w:rsidP="00EB6CB3">
      <w:pPr>
        <w:pStyle w:val="ListParagraph"/>
        <w:widowControl/>
        <w:numPr>
          <w:ilvl w:val="0"/>
          <w:numId w:val="1"/>
        </w:numPr>
        <w:suppressAutoHyphens w:val="0"/>
        <w:autoSpaceDE/>
        <w:autoSpaceDN/>
        <w:spacing w:line="276" w:lineRule="auto"/>
        <w:contextualSpacing/>
        <w:rPr>
          <w:rFonts w:ascii="Arial" w:hAnsi="Arial" w:cs="Arial"/>
          <w:bCs/>
        </w:rPr>
      </w:pPr>
      <w:r>
        <w:rPr>
          <w:rFonts w:ascii="Arial" w:hAnsi="Arial" w:cs="Arial"/>
          <w:bCs/>
        </w:rPr>
        <w:t xml:space="preserve">This policy states that </w:t>
      </w:r>
      <w:r w:rsidR="00D361AF">
        <w:rPr>
          <w:rFonts w:ascii="Arial" w:hAnsi="Arial" w:cs="Arial"/>
          <w:bCs/>
        </w:rPr>
        <w:t>“</w:t>
      </w:r>
      <w:r w:rsidR="00D361AF" w:rsidRPr="000C031B">
        <w:rPr>
          <w:rFonts w:ascii="Arial" w:hAnsi="Arial" w:cs="Arial"/>
          <w:bCs/>
        </w:rPr>
        <w:t>The housing requirement for Harborough District is 13,182 between 2020 and 2041. The annual housing requirement is 657 homes per year between 2020 and 2036, and 534 homes per year between 2036 and 2041.”</w:t>
      </w:r>
      <w:r w:rsidR="000C031B">
        <w:rPr>
          <w:rFonts w:ascii="Arial" w:hAnsi="Arial" w:cs="Arial"/>
          <w:bCs/>
        </w:rPr>
        <w:t xml:space="preserve"> </w:t>
      </w:r>
      <w:r w:rsidR="00473F44">
        <w:rPr>
          <w:rFonts w:ascii="Arial" w:hAnsi="Arial" w:cs="Arial"/>
          <w:bCs/>
        </w:rPr>
        <w:t>HBF would question this for a number of reasons- the effect of the transitional arrangements,</w:t>
      </w:r>
      <w:r w:rsidR="00C9744E">
        <w:rPr>
          <w:rFonts w:ascii="Arial" w:hAnsi="Arial" w:cs="Arial"/>
          <w:bCs/>
        </w:rPr>
        <w:t xml:space="preserve"> the unmet need of Leicester,</w:t>
      </w:r>
      <w:r w:rsidR="00473F44">
        <w:rPr>
          <w:rFonts w:ascii="Arial" w:hAnsi="Arial" w:cs="Arial"/>
          <w:bCs/>
        </w:rPr>
        <w:t xml:space="preserve"> the need for </w:t>
      </w:r>
      <w:r w:rsidR="00C9744E">
        <w:rPr>
          <w:rFonts w:ascii="Arial" w:hAnsi="Arial" w:cs="Arial"/>
          <w:bCs/>
        </w:rPr>
        <w:t xml:space="preserve">more housing to support </w:t>
      </w:r>
      <w:r w:rsidR="00473F44">
        <w:rPr>
          <w:rFonts w:ascii="Arial" w:hAnsi="Arial" w:cs="Arial"/>
          <w:bCs/>
        </w:rPr>
        <w:t xml:space="preserve">growth and </w:t>
      </w:r>
      <w:r w:rsidR="00C9744E">
        <w:rPr>
          <w:rFonts w:ascii="Arial" w:hAnsi="Arial" w:cs="Arial"/>
          <w:bCs/>
        </w:rPr>
        <w:t xml:space="preserve">help deliver affordable </w:t>
      </w:r>
      <w:r w:rsidR="00270904">
        <w:rPr>
          <w:rFonts w:ascii="Arial" w:hAnsi="Arial" w:cs="Arial"/>
          <w:bCs/>
        </w:rPr>
        <w:t xml:space="preserve">housing, the </w:t>
      </w:r>
      <w:r w:rsidR="00C9744E">
        <w:rPr>
          <w:rFonts w:ascii="Arial" w:hAnsi="Arial" w:cs="Arial"/>
          <w:bCs/>
        </w:rPr>
        <w:t xml:space="preserve">need to </w:t>
      </w:r>
      <w:r w:rsidR="00473F44">
        <w:rPr>
          <w:rFonts w:ascii="Arial" w:hAnsi="Arial" w:cs="Arial"/>
          <w:bCs/>
        </w:rPr>
        <w:t>provided a range and choice of sites</w:t>
      </w:r>
      <w:r w:rsidR="00270904">
        <w:rPr>
          <w:rFonts w:ascii="Arial" w:hAnsi="Arial" w:cs="Arial"/>
          <w:bCs/>
        </w:rPr>
        <w:t xml:space="preserve"> and the need for all Councils to do more the deliver housing of all kinds to supportive the </w:t>
      </w:r>
      <w:r w:rsidR="0010408C">
        <w:rPr>
          <w:rFonts w:ascii="Arial" w:hAnsi="Arial" w:cs="Arial"/>
          <w:bCs/>
        </w:rPr>
        <w:t>government’s ambitions for 1.5 million new homes within this Parliament.</w:t>
      </w:r>
    </w:p>
    <w:p w14:paraId="58E770C3" w14:textId="77777777" w:rsidR="00771C11" w:rsidRDefault="00771C11" w:rsidP="00771C11">
      <w:pPr>
        <w:pStyle w:val="ListParagraph"/>
        <w:widowControl/>
        <w:suppressAutoHyphens w:val="0"/>
        <w:autoSpaceDE/>
        <w:autoSpaceDN/>
        <w:spacing w:line="276" w:lineRule="auto"/>
        <w:ind w:left="425"/>
        <w:contextualSpacing/>
        <w:rPr>
          <w:rFonts w:ascii="Arial" w:hAnsi="Arial" w:cs="Arial"/>
          <w:bCs/>
        </w:rPr>
      </w:pPr>
    </w:p>
    <w:p w14:paraId="454B4CDB" w14:textId="6964F4E6" w:rsidR="00771C11" w:rsidRPr="00771C11" w:rsidRDefault="00771C11" w:rsidP="00771C11">
      <w:pPr>
        <w:pStyle w:val="ListParagraph"/>
        <w:widowControl/>
        <w:suppressAutoHyphens w:val="0"/>
        <w:autoSpaceDE/>
        <w:autoSpaceDN/>
        <w:spacing w:line="276" w:lineRule="auto"/>
        <w:ind w:left="425"/>
        <w:contextualSpacing/>
        <w:rPr>
          <w:rFonts w:ascii="Arial" w:hAnsi="Arial" w:cs="Arial"/>
          <w:bCs/>
          <w:u w:val="single"/>
        </w:rPr>
      </w:pPr>
      <w:r w:rsidRPr="00771C11">
        <w:rPr>
          <w:rFonts w:ascii="Arial" w:hAnsi="Arial" w:cs="Arial"/>
          <w:bCs/>
          <w:u w:val="single"/>
        </w:rPr>
        <w:t xml:space="preserve">Transitional arrangements </w:t>
      </w:r>
    </w:p>
    <w:p w14:paraId="0E5C97A6" w14:textId="77777777" w:rsidR="00D1186A" w:rsidRDefault="00D1186A" w:rsidP="00D1186A">
      <w:pPr>
        <w:pStyle w:val="ListParagraph"/>
        <w:widowControl/>
        <w:suppressAutoHyphens w:val="0"/>
        <w:autoSpaceDE/>
        <w:autoSpaceDN/>
        <w:spacing w:line="276" w:lineRule="auto"/>
        <w:ind w:left="425"/>
        <w:contextualSpacing/>
        <w:rPr>
          <w:rFonts w:ascii="Arial" w:hAnsi="Arial" w:cs="Arial"/>
          <w:bCs/>
        </w:rPr>
      </w:pPr>
    </w:p>
    <w:p w14:paraId="5B9643B8" w14:textId="2969E165" w:rsidR="002A4553" w:rsidRDefault="00771C11" w:rsidP="00EB6CB3">
      <w:pPr>
        <w:pStyle w:val="ListParagraph"/>
        <w:widowControl/>
        <w:numPr>
          <w:ilvl w:val="0"/>
          <w:numId w:val="1"/>
        </w:numPr>
        <w:suppressAutoHyphens w:val="0"/>
        <w:autoSpaceDE/>
        <w:autoSpaceDN/>
        <w:spacing w:line="276" w:lineRule="auto"/>
        <w:contextualSpacing/>
        <w:rPr>
          <w:rFonts w:ascii="Arial" w:hAnsi="Arial" w:cs="Arial"/>
          <w:bCs/>
        </w:rPr>
      </w:pPr>
      <w:r w:rsidRPr="00771C11">
        <w:rPr>
          <w:rFonts w:ascii="Arial" w:hAnsi="Arial" w:cs="Arial"/>
          <w:bCs/>
        </w:rPr>
        <w:t xml:space="preserve">Under the new </w:t>
      </w:r>
      <w:r>
        <w:rPr>
          <w:rFonts w:ascii="Arial" w:hAnsi="Arial" w:cs="Arial"/>
          <w:bCs/>
        </w:rPr>
        <w:t xml:space="preserve">NPPF </w:t>
      </w:r>
      <w:r w:rsidR="00F43EBF">
        <w:rPr>
          <w:rFonts w:ascii="Arial" w:hAnsi="Arial" w:cs="Arial"/>
          <w:bCs/>
        </w:rPr>
        <w:t xml:space="preserve">the </w:t>
      </w:r>
      <w:r w:rsidRPr="00771C11">
        <w:rPr>
          <w:rFonts w:ascii="Arial" w:hAnsi="Arial" w:cs="Arial"/>
          <w:bCs/>
        </w:rPr>
        <w:t>standard method</w:t>
      </w:r>
      <w:r>
        <w:rPr>
          <w:rFonts w:ascii="Arial" w:hAnsi="Arial" w:cs="Arial"/>
          <w:bCs/>
        </w:rPr>
        <w:t xml:space="preserve"> calculation the</w:t>
      </w:r>
      <w:r w:rsidRPr="00771C11">
        <w:rPr>
          <w:rFonts w:ascii="Arial" w:hAnsi="Arial" w:cs="Arial"/>
          <w:bCs/>
        </w:rPr>
        <w:t xml:space="preserve"> Harborough is 723</w:t>
      </w:r>
      <w:r w:rsidR="00F43EBF">
        <w:rPr>
          <w:rFonts w:ascii="Arial" w:hAnsi="Arial" w:cs="Arial"/>
          <w:bCs/>
        </w:rPr>
        <w:t xml:space="preserve"> per annum.  Th</w:t>
      </w:r>
      <w:r w:rsidR="00F927F5">
        <w:rPr>
          <w:rFonts w:ascii="Arial" w:hAnsi="Arial" w:cs="Arial"/>
          <w:bCs/>
        </w:rPr>
        <w:t>is</w:t>
      </w:r>
      <w:r w:rsidR="00F43EBF">
        <w:rPr>
          <w:rFonts w:ascii="Arial" w:hAnsi="Arial" w:cs="Arial"/>
          <w:bCs/>
        </w:rPr>
        <w:t xml:space="preserve"> Plan is </w:t>
      </w:r>
      <w:r w:rsidR="003210CE">
        <w:rPr>
          <w:rFonts w:ascii="Arial" w:hAnsi="Arial" w:cs="Arial"/>
          <w:bCs/>
        </w:rPr>
        <w:t xml:space="preserve">providing </w:t>
      </w:r>
      <w:r w:rsidRPr="00771C11">
        <w:rPr>
          <w:rFonts w:ascii="Arial" w:hAnsi="Arial" w:cs="Arial"/>
          <w:bCs/>
        </w:rPr>
        <w:t>5</w:t>
      </w:r>
      <w:r w:rsidR="00151697">
        <w:rPr>
          <w:rFonts w:ascii="Arial" w:hAnsi="Arial" w:cs="Arial"/>
          <w:bCs/>
        </w:rPr>
        <w:t>3</w:t>
      </w:r>
      <w:r w:rsidRPr="00771C11">
        <w:rPr>
          <w:rFonts w:ascii="Arial" w:hAnsi="Arial" w:cs="Arial"/>
          <w:bCs/>
        </w:rPr>
        <w:t>4</w:t>
      </w:r>
      <w:r w:rsidR="003210CE">
        <w:rPr>
          <w:rFonts w:ascii="Arial" w:hAnsi="Arial" w:cs="Arial"/>
          <w:bCs/>
        </w:rPr>
        <w:t xml:space="preserve"> homes per annum to meet the needs of Harborough</w:t>
      </w:r>
      <w:r w:rsidR="00046791">
        <w:rPr>
          <w:rFonts w:ascii="Arial" w:hAnsi="Arial" w:cs="Arial"/>
          <w:bCs/>
        </w:rPr>
        <w:t xml:space="preserve">.  This is </w:t>
      </w:r>
      <w:r w:rsidR="00046791">
        <w:rPr>
          <w:rFonts w:ascii="Arial" w:hAnsi="Arial" w:cs="Arial"/>
          <w:bCs/>
        </w:rPr>
        <w:lastRenderedPageBreak/>
        <w:t>only 7</w:t>
      </w:r>
      <w:r w:rsidR="00721BC9">
        <w:rPr>
          <w:rFonts w:ascii="Arial" w:hAnsi="Arial" w:cs="Arial"/>
          <w:bCs/>
        </w:rPr>
        <w:t>4</w:t>
      </w:r>
      <w:r w:rsidR="00046791">
        <w:rPr>
          <w:rFonts w:ascii="Arial" w:hAnsi="Arial" w:cs="Arial"/>
          <w:bCs/>
        </w:rPr>
        <w:t xml:space="preserve">% of the new standard method as such calls into question if the Plan should be proceeding under the </w:t>
      </w:r>
      <w:r w:rsidR="006C4584">
        <w:rPr>
          <w:rFonts w:ascii="Arial" w:hAnsi="Arial" w:cs="Arial"/>
          <w:bCs/>
        </w:rPr>
        <w:t>transitional</w:t>
      </w:r>
      <w:r w:rsidR="00046791">
        <w:rPr>
          <w:rFonts w:ascii="Arial" w:hAnsi="Arial" w:cs="Arial"/>
          <w:bCs/>
        </w:rPr>
        <w:t xml:space="preserve"> </w:t>
      </w:r>
      <w:r w:rsidR="006C4584">
        <w:rPr>
          <w:rFonts w:ascii="Arial" w:hAnsi="Arial" w:cs="Arial"/>
          <w:bCs/>
        </w:rPr>
        <w:t>arrangements</w:t>
      </w:r>
      <w:r w:rsidR="00046791">
        <w:rPr>
          <w:rFonts w:ascii="Arial" w:hAnsi="Arial" w:cs="Arial"/>
          <w:bCs/>
        </w:rPr>
        <w:t xml:space="preserve"> when it is not deliver</w:t>
      </w:r>
      <w:r w:rsidR="006C4584">
        <w:rPr>
          <w:rFonts w:ascii="Arial" w:hAnsi="Arial" w:cs="Arial"/>
          <w:bCs/>
        </w:rPr>
        <w:t>ing</w:t>
      </w:r>
      <w:r w:rsidR="00046791">
        <w:rPr>
          <w:rFonts w:ascii="Arial" w:hAnsi="Arial" w:cs="Arial"/>
          <w:bCs/>
        </w:rPr>
        <w:t xml:space="preserve"> </w:t>
      </w:r>
      <w:r w:rsidR="006C4584">
        <w:rPr>
          <w:rFonts w:ascii="Arial" w:hAnsi="Arial" w:cs="Arial"/>
          <w:bCs/>
        </w:rPr>
        <w:t xml:space="preserve">80% or more of the new standard method calculation.  </w:t>
      </w:r>
    </w:p>
    <w:p w14:paraId="52C22F08" w14:textId="77777777" w:rsidR="002A4553" w:rsidRDefault="002A4553" w:rsidP="00716B91">
      <w:pPr>
        <w:pStyle w:val="ListParagraph"/>
        <w:widowControl/>
        <w:suppressAutoHyphens w:val="0"/>
        <w:autoSpaceDE/>
        <w:autoSpaceDN/>
        <w:spacing w:line="276" w:lineRule="auto"/>
        <w:ind w:left="425"/>
        <w:contextualSpacing/>
        <w:rPr>
          <w:rFonts w:ascii="Arial" w:hAnsi="Arial" w:cs="Arial"/>
          <w:bCs/>
        </w:rPr>
      </w:pPr>
    </w:p>
    <w:p w14:paraId="2BDC73B6" w14:textId="2965D674" w:rsidR="00473F44" w:rsidRDefault="002A4553" w:rsidP="00EB6CB3">
      <w:pPr>
        <w:pStyle w:val="ListParagraph"/>
        <w:widowControl/>
        <w:numPr>
          <w:ilvl w:val="0"/>
          <w:numId w:val="1"/>
        </w:numPr>
        <w:suppressAutoHyphens w:val="0"/>
        <w:autoSpaceDE/>
        <w:autoSpaceDN/>
        <w:spacing w:line="276" w:lineRule="auto"/>
        <w:contextualSpacing/>
        <w:rPr>
          <w:rFonts w:ascii="Arial" w:hAnsi="Arial" w:cs="Arial"/>
          <w:bCs/>
        </w:rPr>
      </w:pPr>
      <w:r w:rsidRPr="00C94848">
        <w:rPr>
          <w:rFonts w:ascii="Arial" w:hAnsi="Arial" w:cs="Arial"/>
          <w:bCs/>
        </w:rPr>
        <w:t xml:space="preserve">Although we note that </w:t>
      </w:r>
      <w:r w:rsidR="003210CE" w:rsidRPr="00C94848">
        <w:rPr>
          <w:rFonts w:ascii="Arial" w:hAnsi="Arial" w:cs="Arial"/>
          <w:bCs/>
        </w:rPr>
        <w:t>an additional 123</w:t>
      </w:r>
      <w:r w:rsidRPr="00C94848">
        <w:rPr>
          <w:rFonts w:ascii="Arial" w:hAnsi="Arial" w:cs="Arial"/>
          <w:bCs/>
        </w:rPr>
        <w:t xml:space="preserve"> homes are being </w:t>
      </w:r>
      <w:r w:rsidR="00716B91" w:rsidRPr="00C94848">
        <w:rPr>
          <w:rFonts w:ascii="Arial" w:hAnsi="Arial" w:cs="Arial"/>
          <w:bCs/>
        </w:rPr>
        <w:t>provided</w:t>
      </w:r>
      <w:r w:rsidRPr="00C94848">
        <w:rPr>
          <w:rFonts w:ascii="Arial" w:hAnsi="Arial" w:cs="Arial"/>
          <w:bCs/>
        </w:rPr>
        <w:t xml:space="preserve"> in the first five years of</w:t>
      </w:r>
      <w:r w:rsidR="00716B91" w:rsidRPr="00C94848">
        <w:rPr>
          <w:rFonts w:ascii="Arial" w:hAnsi="Arial" w:cs="Arial"/>
          <w:bCs/>
        </w:rPr>
        <w:t xml:space="preserve"> the Plan, </w:t>
      </w:r>
      <w:r w:rsidRPr="00C94848">
        <w:rPr>
          <w:rFonts w:ascii="Arial" w:hAnsi="Arial" w:cs="Arial"/>
          <w:bCs/>
        </w:rPr>
        <w:t xml:space="preserve">this is to meet the Housing Needs of </w:t>
      </w:r>
      <w:r w:rsidR="00716B91" w:rsidRPr="00C94848">
        <w:rPr>
          <w:rFonts w:ascii="Arial" w:hAnsi="Arial" w:cs="Arial"/>
          <w:bCs/>
        </w:rPr>
        <w:t>Leicester</w:t>
      </w:r>
      <w:r w:rsidRPr="00C94848">
        <w:rPr>
          <w:rFonts w:ascii="Arial" w:hAnsi="Arial" w:cs="Arial"/>
          <w:bCs/>
        </w:rPr>
        <w:t xml:space="preserve">, not </w:t>
      </w:r>
      <w:r w:rsidR="00716B91" w:rsidRPr="00C94848">
        <w:rPr>
          <w:rFonts w:ascii="Arial" w:hAnsi="Arial" w:cs="Arial"/>
          <w:bCs/>
        </w:rPr>
        <w:t>Harborough</w:t>
      </w:r>
      <w:r w:rsidR="00CA71DA" w:rsidRPr="00C94848">
        <w:rPr>
          <w:rFonts w:ascii="Arial" w:hAnsi="Arial" w:cs="Arial"/>
          <w:bCs/>
        </w:rPr>
        <w:t>, and does not cover the whole of the Plan period, which HBF believe should be longer in any respect</w:t>
      </w:r>
      <w:r w:rsidR="00716B91" w:rsidRPr="00C94848">
        <w:rPr>
          <w:rFonts w:ascii="Arial" w:hAnsi="Arial" w:cs="Arial"/>
          <w:bCs/>
        </w:rPr>
        <w:t xml:space="preserve">.  </w:t>
      </w:r>
      <w:r w:rsidR="00CA71DA" w:rsidRPr="00C94848">
        <w:rPr>
          <w:rFonts w:ascii="Arial" w:hAnsi="Arial" w:cs="Arial"/>
          <w:bCs/>
        </w:rPr>
        <w:t xml:space="preserve">As such HBF </w:t>
      </w:r>
      <w:r w:rsidR="00D00F72">
        <w:rPr>
          <w:rFonts w:ascii="Arial" w:hAnsi="Arial" w:cs="Arial"/>
          <w:bCs/>
        </w:rPr>
        <w:t xml:space="preserve">conclude that </w:t>
      </w:r>
      <w:r w:rsidR="006040CC">
        <w:rPr>
          <w:rFonts w:ascii="Arial" w:hAnsi="Arial" w:cs="Arial"/>
          <w:bCs/>
        </w:rPr>
        <w:t xml:space="preserve">the </w:t>
      </w:r>
      <w:r w:rsidR="006040CC" w:rsidRPr="00C94848">
        <w:rPr>
          <w:rFonts w:ascii="Arial" w:hAnsi="Arial" w:cs="Arial"/>
          <w:bCs/>
        </w:rPr>
        <w:t xml:space="preserve">Council should </w:t>
      </w:r>
      <w:r w:rsidR="00D201E4">
        <w:rPr>
          <w:rFonts w:ascii="Arial" w:hAnsi="Arial" w:cs="Arial"/>
          <w:bCs/>
        </w:rPr>
        <w:t xml:space="preserve">not </w:t>
      </w:r>
      <w:r w:rsidR="00D201E4" w:rsidRPr="00C94848">
        <w:rPr>
          <w:rFonts w:ascii="Arial" w:hAnsi="Arial" w:cs="Arial"/>
          <w:bCs/>
        </w:rPr>
        <w:t>proceed under the transitional arrangements</w:t>
      </w:r>
      <w:r w:rsidR="00D201E4">
        <w:rPr>
          <w:rFonts w:ascii="Arial" w:hAnsi="Arial" w:cs="Arial"/>
          <w:bCs/>
        </w:rPr>
        <w:t>.  Instead there must be a p</w:t>
      </w:r>
      <w:r w:rsidR="00D201E4" w:rsidRPr="00C94848">
        <w:rPr>
          <w:rFonts w:ascii="Arial" w:hAnsi="Arial" w:cs="Arial"/>
          <w:bCs/>
        </w:rPr>
        <w:t>ause</w:t>
      </w:r>
      <w:r w:rsidR="006040CC" w:rsidRPr="00C94848">
        <w:rPr>
          <w:rFonts w:ascii="Arial" w:hAnsi="Arial" w:cs="Arial"/>
          <w:bCs/>
        </w:rPr>
        <w:t xml:space="preserve"> and </w:t>
      </w:r>
      <w:r w:rsidR="00D201E4">
        <w:rPr>
          <w:rFonts w:ascii="Arial" w:hAnsi="Arial" w:cs="Arial"/>
          <w:bCs/>
        </w:rPr>
        <w:t xml:space="preserve">preparation of a </w:t>
      </w:r>
      <w:r w:rsidR="006040CC" w:rsidRPr="00C94848">
        <w:rPr>
          <w:rFonts w:ascii="Arial" w:hAnsi="Arial" w:cs="Arial"/>
          <w:bCs/>
        </w:rPr>
        <w:t>new Reg 19</w:t>
      </w:r>
      <w:r w:rsidR="00D201E4">
        <w:rPr>
          <w:rFonts w:ascii="Arial" w:hAnsi="Arial" w:cs="Arial"/>
          <w:bCs/>
        </w:rPr>
        <w:t xml:space="preserve"> document.</w:t>
      </w:r>
      <w:r w:rsidR="006040CC">
        <w:rPr>
          <w:rFonts w:ascii="Arial" w:hAnsi="Arial" w:cs="Arial"/>
          <w:bCs/>
        </w:rPr>
        <w:t xml:space="preserve"> </w:t>
      </w:r>
    </w:p>
    <w:p w14:paraId="742BF63D" w14:textId="77777777" w:rsidR="00C94848" w:rsidRPr="00C94848" w:rsidRDefault="00C94848" w:rsidP="00C94848">
      <w:pPr>
        <w:pStyle w:val="ListParagraph"/>
        <w:rPr>
          <w:rFonts w:ascii="Arial" w:hAnsi="Arial" w:cs="Arial"/>
          <w:bCs/>
        </w:rPr>
      </w:pPr>
    </w:p>
    <w:p w14:paraId="538A1A9E" w14:textId="53D58203" w:rsidR="00C94848" w:rsidRDefault="00E50673" w:rsidP="00E50673">
      <w:pPr>
        <w:pStyle w:val="ListParagraph"/>
        <w:widowControl/>
        <w:suppressAutoHyphens w:val="0"/>
        <w:autoSpaceDE/>
        <w:autoSpaceDN/>
        <w:spacing w:line="276" w:lineRule="auto"/>
        <w:ind w:left="425"/>
        <w:contextualSpacing/>
        <w:rPr>
          <w:rFonts w:ascii="Arial" w:hAnsi="Arial" w:cs="Arial"/>
          <w:bCs/>
          <w:u w:val="single"/>
        </w:rPr>
      </w:pPr>
      <w:r w:rsidRPr="00E50673">
        <w:rPr>
          <w:rFonts w:ascii="Arial" w:hAnsi="Arial" w:cs="Arial"/>
          <w:bCs/>
          <w:u w:val="single"/>
        </w:rPr>
        <w:t>The need for more homes</w:t>
      </w:r>
    </w:p>
    <w:p w14:paraId="594229DB" w14:textId="77777777" w:rsidR="006240A8" w:rsidRPr="00E50673" w:rsidRDefault="006240A8" w:rsidP="00E50673">
      <w:pPr>
        <w:pStyle w:val="ListParagraph"/>
        <w:widowControl/>
        <w:suppressAutoHyphens w:val="0"/>
        <w:autoSpaceDE/>
        <w:autoSpaceDN/>
        <w:spacing w:line="276" w:lineRule="auto"/>
        <w:ind w:left="425"/>
        <w:contextualSpacing/>
        <w:rPr>
          <w:rFonts w:ascii="Arial" w:hAnsi="Arial" w:cs="Arial"/>
          <w:bCs/>
          <w:u w:val="single"/>
        </w:rPr>
      </w:pPr>
    </w:p>
    <w:p w14:paraId="294DF5AA" w14:textId="77777777" w:rsidR="00D940B6" w:rsidRPr="00D940B6" w:rsidRDefault="00D940B6" w:rsidP="00EB6CB3">
      <w:pPr>
        <w:pStyle w:val="ListParagraph"/>
        <w:widowControl/>
        <w:numPr>
          <w:ilvl w:val="0"/>
          <w:numId w:val="1"/>
        </w:numPr>
        <w:tabs>
          <w:tab w:val="left" w:pos="426"/>
        </w:tabs>
        <w:suppressAutoHyphens w:val="0"/>
        <w:autoSpaceDE/>
        <w:autoSpaceDN/>
        <w:spacing w:line="276" w:lineRule="auto"/>
        <w:contextualSpacing/>
        <w:rPr>
          <w:rFonts w:ascii="Arial" w:hAnsi="Arial" w:cs="Arial"/>
          <w:bCs/>
        </w:rPr>
      </w:pPr>
      <w:r w:rsidRPr="00FE2D65">
        <w:rPr>
          <w:rFonts w:ascii="Arial" w:hAnsi="Arial" w:cs="Arial"/>
          <w:bCs/>
          <w:color w:val="000000" w:themeColor="text1"/>
        </w:rPr>
        <w:t>The NPPF</w:t>
      </w:r>
      <w:r w:rsidRPr="00FE2D65">
        <w:rPr>
          <w:rStyle w:val="FootnoteReference"/>
          <w:rFonts w:ascii="Arial" w:hAnsi="Arial" w:cs="Arial"/>
          <w:bCs/>
          <w:color w:val="000000" w:themeColor="text1"/>
        </w:rPr>
        <w:footnoteReference w:id="4"/>
      </w:r>
      <w:r w:rsidRPr="00FE2D65">
        <w:rPr>
          <w:rFonts w:ascii="Arial" w:hAnsi="Arial" w:cs="Arial"/>
          <w:bCs/>
          <w:color w:val="000000" w:themeColor="text1"/>
        </w:rPr>
        <w:t xml:space="preserve"> states that to determine the minimum number of homes needed, strategic policies should be informed by a local housing needs assessment, conducted using the standard method set out in the PPG. The NPPF</w:t>
      </w:r>
      <w:r w:rsidRPr="00FE2D65">
        <w:rPr>
          <w:rStyle w:val="FootnoteReference"/>
          <w:rFonts w:ascii="Arial" w:hAnsi="Arial" w:cs="Arial"/>
          <w:bCs/>
          <w:color w:val="000000" w:themeColor="text1"/>
        </w:rPr>
        <w:footnoteReference w:id="5"/>
      </w:r>
      <w:r w:rsidRPr="00FE2D65">
        <w:rPr>
          <w:rFonts w:ascii="Arial" w:hAnsi="Arial" w:cs="Arial"/>
          <w:bCs/>
          <w:color w:val="000000" w:themeColor="text1"/>
        </w:rPr>
        <w:t xml:space="preserve"> also states that the requirement may be higher than the identified housing need, if for example, it includes provision for neighbouring areas or reflects growth ambitions linked to economic development or infrastructure investment. The PPG</w:t>
      </w:r>
      <w:r w:rsidRPr="00FE2D65">
        <w:rPr>
          <w:rStyle w:val="FootnoteReference"/>
          <w:rFonts w:ascii="Arial" w:hAnsi="Arial" w:cs="Arial"/>
          <w:bCs/>
          <w:color w:val="000000" w:themeColor="text1"/>
        </w:rPr>
        <w:footnoteReference w:id="6"/>
      </w:r>
      <w:r w:rsidRPr="00FE2D65">
        <w:rPr>
          <w:rFonts w:ascii="Arial" w:hAnsi="Arial" w:cs="Arial"/>
          <w:bCs/>
          <w:color w:val="000000" w:themeColor="text1"/>
        </w:rPr>
        <w:t xml:space="preserve"> continues to state that ‘</w:t>
      </w:r>
      <w:r w:rsidRPr="00FE2D65">
        <w:rPr>
          <w:rFonts w:ascii="Arial" w:hAnsi="Arial" w:cs="Arial"/>
          <w:bCs/>
          <w:i/>
          <w:iCs/>
          <w:color w:val="000000" w:themeColor="text1"/>
        </w:rPr>
        <w:t>an increase in the total housing figures included in the plan may need to be considered where it could help deliver the required number of affordable homes’</w:t>
      </w:r>
      <w:r w:rsidRPr="00FE2D65">
        <w:rPr>
          <w:rFonts w:ascii="Arial" w:hAnsi="Arial" w:cs="Arial"/>
          <w:bCs/>
          <w:color w:val="000000" w:themeColor="text1"/>
        </w:rPr>
        <w:t>.</w:t>
      </w:r>
    </w:p>
    <w:p w14:paraId="0AE31311" w14:textId="77777777" w:rsidR="00D940B6" w:rsidRPr="00FE2D65" w:rsidRDefault="00D940B6" w:rsidP="00D940B6">
      <w:pPr>
        <w:pStyle w:val="ListParagraph"/>
        <w:widowControl/>
        <w:tabs>
          <w:tab w:val="left" w:pos="426"/>
        </w:tabs>
        <w:suppressAutoHyphens w:val="0"/>
        <w:autoSpaceDE/>
        <w:autoSpaceDN/>
        <w:spacing w:line="276" w:lineRule="auto"/>
        <w:ind w:left="426"/>
        <w:contextualSpacing/>
        <w:rPr>
          <w:rFonts w:ascii="Arial" w:hAnsi="Arial" w:cs="Arial"/>
          <w:bCs/>
        </w:rPr>
      </w:pPr>
    </w:p>
    <w:p w14:paraId="127FD927" w14:textId="7B3C903F" w:rsidR="00D940B6" w:rsidRPr="00C62BAC" w:rsidRDefault="002E2642" w:rsidP="00EB6CB3">
      <w:pPr>
        <w:pStyle w:val="ListParagraph"/>
        <w:widowControl/>
        <w:numPr>
          <w:ilvl w:val="0"/>
          <w:numId w:val="1"/>
        </w:numPr>
        <w:suppressAutoHyphens w:val="0"/>
        <w:autoSpaceDE/>
        <w:autoSpaceDN/>
        <w:spacing w:line="276" w:lineRule="auto"/>
        <w:contextualSpacing/>
        <w:rPr>
          <w:rFonts w:ascii="Arial" w:hAnsi="Arial" w:cs="Arial"/>
          <w:bCs/>
          <w:color w:val="000000" w:themeColor="text1"/>
        </w:rPr>
      </w:pPr>
      <w:r w:rsidRPr="00EA0B7A">
        <w:rPr>
          <w:rFonts w:ascii="Arial" w:eastAsia="Arial" w:hAnsi="Arial" w:cs="Arial"/>
        </w:rPr>
        <w:t xml:space="preserve">The HBF strongly supports the need for more housing in the </w:t>
      </w:r>
      <w:r w:rsidR="00995ED1">
        <w:rPr>
          <w:rFonts w:ascii="Arial" w:eastAsia="Arial" w:hAnsi="Arial" w:cs="Arial"/>
        </w:rPr>
        <w:t>Harborough</w:t>
      </w:r>
      <w:r>
        <w:rPr>
          <w:rFonts w:ascii="Arial" w:eastAsia="Arial" w:hAnsi="Arial" w:cs="Arial"/>
        </w:rPr>
        <w:t xml:space="preserve"> </w:t>
      </w:r>
      <w:r w:rsidRPr="00EA0B7A">
        <w:rPr>
          <w:rFonts w:ascii="Arial" w:eastAsia="Arial" w:hAnsi="Arial" w:cs="Arial"/>
        </w:rPr>
        <w:t xml:space="preserve">Local Plan for a variety of reasons including addressing the current housing crisis, meeting housing need, providing affordable housing, to support small and medium house builders and to support employment growth. The HBF would request that the Council considers the </w:t>
      </w:r>
      <w:r w:rsidR="00D940B6">
        <w:rPr>
          <w:rFonts w:ascii="Arial" w:eastAsia="Arial" w:hAnsi="Arial" w:cs="Arial"/>
        </w:rPr>
        <w:t>standard</w:t>
      </w:r>
      <w:r w:rsidR="00486D70">
        <w:rPr>
          <w:rFonts w:ascii="Arial" w:eastAsia="Arial" w:hAnsi="Arial" w:cs="Arial"/>
        </w:rPr>
        <w:t xml:space="preserve"> method figure (whether under transitional ar</w:t>
      </w:r>
      <w:r w:rsidR="00995ED1">
        <w:rPr>
          <w:rFonts w:ascii="Arial" w:eastAsia="Arial" w:hAnsi="Arial" w:cs="Arial"/>
        </w:rPr>
        <w:t>rangements</w:t>
      </w:r>
      <w:r w:rsidR="00486D70">
        <w:rPr>
          <w:rFonts w:ascii="Arial" w:eastAsia="Arial" w:hAnsi="Arial" w:cs="Arial"/>
        </w:rPr>
        <w:t xml:space="preserve"> or the new NPPF) a</w:t>
      </w:r>
      <w:r w:rsidRPr="00EA0B7A">
        <w:rPr>
          <w:rFonts w:ascii="Arial" w:eastAsia="Arial" w:hAnsi="Arial" w:cs="Arial"/>
        </w:rPr>
        <w:t>s only the minimum starting point and fully considers all of the issues that may result in a need for a higher housing requirement, including the need to provide a range and choice of sites, the need for flexibility, viability considerations and whether higher levels of open-market housing are required in order to secure increased delivery of affordable housing</w:t>
      </w:r>
      <w:r w:rsidR="00A06EA7">
        <w:rPr>
          <w:rFonts w:ascii="Arial" w:eastAsia="Arial" w:hAnsi="Arial" w:cs="Arial"/>
        </w:rPr>
        <w:t>, particularly in light of the high need for affordable homes in Harborough</w:t>
      </w:r>
      <w:r w:rsidRPr="00EA0B7A">
        <w:rPr>
          <w:rFonts w:ascii="Arial" w:eastAsia="Arial" w:hAnsi="Arial" w:cs="Arial"/>
        </w:rPr>
        <w:t xml:space="preserve">. </w:t>
      </w:r>
    </w:p>
    <w:p w14:paraId="5390A85E" w14:textId="77777777" w:rsidR="004B6615" w:rsidRPr="00DB3622" w:rsidRDefault="004B6615" w:rsidP="00DB3622">
      <w:pPr>
        <w:spacing w:line="276" w:lineRule="auto"/>
        <w:rPr>
          <w:rFonts w:ascii="Arial" w:hAnsi="Arial" w:cs="Arial"/>
          <w:bCs/>
          <w:color w:val="000000" w:themeColor="text1"/>
        </w:rPr>
      </w:pPr>
    </w:p>
    <w:p w14:paraId="6F97EF85" w14:textId="77777777" w:rsidR="004B6615" w:rsidRDefault="004B6615" w:rsidP="003340F1">
      <w:pPr>
        <w:spacing w:line="276" w:lineRule="auto"/>
        <w:ind w:firstLine="425"/>
        <w:rPr>
          <w:rFonts w:ascii="Arial" w:eastAsia="Arial" w:hAnsi="Arial" w:cs="Arial"/>
          <w:u w:val="single"/>
        </w:rPr>
      </w:pPr>
      <w:r w:rsidRPr="00EA0B7A">
        <w:rPr>
          <w:rFonts w:ascii="Arial" w:eastAsia="Arial" w:hAnsi="Arial" w:cs="Arial"/>
          <w:u w:val="single"/>
        </w:rPr>
        <w:t>Sources of supply</w:t>
      </w:r>
    </w:p>
    <w:p w14:paraId="7241FE1D" w14:textId="77777777" w:rsidR="0068005D" w:rsidRPr="00EA0B7A" w:rsidRDefault="0068005D" w:rsidP="004B6615">
      <w:pPr>
        <w:spacing w:line="276" w:lineRule="auto"/>
        <w:rPr>
          <w:rFonts w:ascii="Arial" w:hAnsi="Arial" w:cs="Arial"/>
          <w:bCs/>
          <w:color w:val="000000" w:themeColor="text1"/>
        </w:rPr>
      </w:pPr>
    </w:p>
    <w:p w14:paraId="32CCA532" w14:textId="541639B1" w:rsidR="004B6615" w:rsidRPr="00EA0B7A" w:rsidRDefault="003046F7" w:rsidP="00EB6CB3">
      <w:pPr>
        <w:pStyle w:val="ListParagraph"/>
        <w:widowControl/>
        <w:numPr>
          <w:ilvl w:val="0"/>
          <w:numId w:val="1"/>
        </w:numPr>
        <w:suppressAutoHyphens w:val="0"/>
        <w:autoSpaceDE/>
        <w:autoSpaceDN/>
        <w:spacing w:line="276" w:lineRule="auto"/>
        <w:contextualSpacing/>
        <w:rPr>
          <w:rFonts w:ascii="Arial" w:hAnsi="Arial" w:cs="Arial"/>
          <w:bCs/>
          <w:color w:val="000000" w:themeColor="text1"/>
        </w:rPr>
      </w:pPr>
      <w:r>
        <w:rPr>
          <w:rFonts w:ascii="Arial" w:eastAsia="Arial" w:hAnsi="Arial" w:cs="Arial"/>
        </w:rPr>
        <w:t xml:space="preserve">Of the </w:t>
      </w:r>
      <w:r w:rsidR="004B6615" w:rsidRPr="00EA0B7A">
        <w:rPr>
          <w:rFonts w:ascii="Arial" w:eastAsia="Arial" w:hAnsi="Arial" w:cs="Arial"/>
        </w:rPr>
        <w:t xml:space="preserve">housing requirement </w:t>
      </w:r>
      <w:r w:rsidR="00F231C7">
        <w:rPr>
          <w:rFonts w:ascii="Arial" w:eastAsia="Arial" w:hAnsi="Arial" w:cs="Arial"/>
        </w:rPr>
        <w:t xml:space="preserve">for </w:t>
      </w:r>
      <w:r w:rsidR="00331EE0" w:rsidRPr="00331EE0">
        <w:rPr>
          <w:rFonts w:ascii="Arial" w:eastAsia="Arial" w:hAnsi="Arial" w:cs="Arial"/>
        </w:rPr>
        <w:t>13,182</w:t>
      </w:r>
      <w:r w:rsidR="00DE1FAF">
        <w:rPr>
          <w:rFonts w:ascii="Arial" w:eastAsia="Arial" w:hAnsi="Arial" w:cs="Arial"/>
        </w:rPr>
        <w:t xml:space="preserve"> </w:t>
      </w:r>
      <w:r w:rsidR="00F231C7">
        <w:rPr>
          <w:rFonts w:ascii="Arial" w:eastAsia="Arial" w:hAnsi="Arial" w:cs="Arial"/>
        </w:rPr>
        <w:t xml:space="preserve">the Plan is only seeking </w:t>
      </w:r>
      <w:r w:rsidR="003E5E34">
        <w:rPr>
          <w:rFonts w:ascii="Arial" w:eastAsia="Arial" w:hAnsi="Arial" w:cs="Arial"/>
        </w:rPr>
        <w:t xml:space="preserve">to allocate </w:t>
      </w:r>
      <w:r w:rsidR="00F231C7">
        <w:rPr>
          <w:rFonts w:ascii="Arial" w:eastAsia="Arial" w:hAnsi="Arial" w:cs="Arial"/>
        </w:rPr>
        <w:t xml:space="preserve">new sites for </w:t>
      </w:r>
      <w:r w:rsidR="00F231C7" w:rsidRPr="003046F7">
        <w:rPr>
          <w:rFonts w:ascii="Arial" w:eastAsia="Arial" w:hAnsi="Arial" w:cs="Arial"/>
        </w:rPr>
        <w:t>6,422 new homes</w:t>
      </w:r>
      <w:r w:rsidR="003E5E34">
        <w:rPr>
          <w:rFonts w:ascii="Arial" w:eastAsia="Arial" w:hAnsi="Arial" w:cs="Arial"/>
        </w:rPr>
        <w:t>.  More than half of the proposed housing requirement</w:t>
      </w:r>
      <w:r w:rsidR="00F231C7">
        <w:rPr>
          <w:rFonts w:ascii="Arial" w:eastAsia="Arial" w:hAnsi="Arial" w:cs="Arial"/>
        </w:rPr>
        <w:t xml:space="preserve"> </w:t>
      </w:r>
      <w:r w:rsidR="003E5E34">
        <w:rPr>
          <w:rFonts w:ascii="Arial" w:eastAsia="Arial" w:hAnsi="Arial" w:cs="Arial"/>
        </w:rPr>
        <w:t xml:space="preserve">will be delivered </w:t>
      </w:r>
      <w:r w:rsidR="00600B3B">
        <w:rPr>
          <w:rFonts w:ascii="Arial" w:eastAsia="Arial" w:hAnsi="Arial" w:cs="Arial"/>
        </w:rPr>
        <w:t xml:space="preserve">through </w:t>
      </w:r>
      <w:r w:rsidR="00600B3B" w:rsidRPr="00600B3B">
        <w:rPr>
          <w:rFonts w:ascii="Arial" w:eastAsia="Arial" w:hAnsi="Arial" w:cs="Arial"/>
        </w:rPr>
        <w:t>existing housing commitments and completions</w:t>
      </w:r>
      <w:r w:rsidR="00600B3B">
        <w:rPr>
          <w:rFonts w:ascii="Arial" w:eastAsia="Arial" w:hAnsi="Arial" w:cs="Arial"/>
        </w:rPr>
        <w:t xml:space="preserve"> and a significant windfall allowance. </w:t>
      </w:r>
    </w:p>
    <w:p w14:paraId="6FEA4DF2" w14:textId="77777777" w:rsidR="004B6615" w:rsidRPr="00EA0B7A" w:rsidRDefault="004B6615" w:rsidP="004B6615">
      <w:pPr>
        <w:pStyle w:val="ListParagraph"/>
        <w:spacing w:line="276" w:lineRule="auto"/>
        <w:rPr>
          <w:rFonts w:ascii="Arial" w:eastAsia="Arial" w:hAnsi="Arial" w:cs="Arial"/>
        </w:rPr>
      </w:pPr>
    </w:p>
    <w:p w14:paraId="0ABD3481" w14:textId="77777777" w:rsidR="004B6615" w:rsidRPr="00EA0B7A" w:rsidRDefault="004B6615" w:rsidP="00EB6CB3">
      <w:pPr>
        <w:pStyle w:val="ListParagraph"/>
        <w:widowControl/>
        <w:numPr>
          <w:ilvl w:val="0"/>
          <w:numId w:val="1"/>
        </w:numPr>
        <w:suppressAutoHyphens w:val="0"/>
        <w:autoSpaceDE/>
        <w:autoSpaceDN/>
        <w:spacing w:line="276" w:lineRule="auto"/>
        <w:contextualSpacing/>
        <w:rPr>
          <w:rFonts w:ascii="Arial" w:hAnsi="Arial" w:cs="Arial"/>
          <w:bCs/>
          <w:color w:val="000000" w:themeColor="text1"/>
        </w:rPr>
      </w:pPr>
      <w:r w:rsidRPr="00EA0B7A">
        <w:rPr>
          <w:rFonts w:ascii="Arial" w:eastAsia="Arial" w:hAnsi="Arial" w:cs="Arial"/>
        </w:rPr>
        <w:lastRenderedPageBreak/>
        <w:t xml:space="preserve">If the Council wishes to rely on existing permissions as part of the housing supply, it should provide robust evidence to show that the existing planning consents remain deliverable and will continue to come forward during the plan period. The HBF would recommend that the Council include a level of flexibility in this source of supply to allow for non-implementation or minor changes to the consents. </w:t>
      </w:r>
    </w:p>
    <w:p w14:paraId="1793E872" w14:textId="77777777" w:rsidR="004B6615" w:rsidRPr="00EA0B7A" w:rsidRDefault="004B6615" w:rsidP="004B6615">
      <w:pPr>
        <w:pStyle w:val="ListParagraph"/>
        <w:spacing w:line="276" w:lineRule="auto"/>
        <w:rPr>
          <w:rFonts w:ascii="Arial" w:eastAsia="Arial" w:hAnsi="Arial" w:cs="Arial"/>
        </w:rPr>
      </w:pPr>
    </w:p>
    <w:p w14:paraId="20491E01" w14:textId="23BE5CDA" w:rsidR="004B6615" w:rsidRPr="003340F1" w:rsidRDefault="004B6615" w:rsidP="00EB6CB3">
      <w:pPr>
        <w:pStyle w:val="ListParagraph"/>
        <w:widowControl/>
        <w:numPr>
          <w:ilvl w:val="0"/>
          <w:numId w:val="1"/>
        </w:numPr>
        <w:suppressAutoHyphens w:val="0"/>
        <w:autoSpaceDE/>
        <w:autoSpaceDN/>
        <w:spacing w:line="276" w:lineRule="auto"/>
        <w:contextualSpacing/>
        <w:rPr>
          <w:rFonts w:ascii="Arial" w:hAnsi="Arial" w:cs="Arial"/>
          <w:bCs/>
          <w:color w:val="000000" w:themeColor="text1"/>
        </w:rPr>
      </w:pPr>
      <w:r w:rsidRPr="00EA0B7A">
        <w:rPr>
          <w:rFonts w:ascii="Arial" w:eastAsia="Arial" w:hAnsi="Arial" w:cs="Arial"/>
        </w:rPr>
        <w:t>In relation to windfalls, the NPPF</w:t>
      </w:r>
      <w:r w:rsidRPr="00EA0B7A">
        <w:rPr>
          <w:rStyle w:val="FootnoteReference"/>
          <w:rFonts w:ascii="Arial" w:eastAsia="Arial" w:hAnsi="Arial" w:cs="Arial"/>
        </w:rPr>
        <w:footnoteReference w:id="7"/>
      </w:r>
      <w:r w:rsidRPr="00EA0B7A">
        <w:rPr>
          <w:rFonts w:ascii="Arial" w:eastAsia="Arial" w:hAnsi="Arial" w:cs="Arial"/>
        </w:rPr>
        <w:t xml:space="preserve"> only permits an allowance for windfall sites if there is compelling evidence that such sites have consistently become available and will continue to be a reliable source of supply. The HBF is of the view that any supply provided by windfall sites should be in addition to the buffer added to the housing need figures derived from the Standard Method to provide choice and competition in the land market.  However, by including windfalls within the Plan’s housing requirement supply, any opportunity for windfalls to provide some additional housing numbers and flexibility is removed.  Windfalls do not provide the same choice and flexibility in the market as additional allocations. The HBF is therefore concerned about the Council’s reliance on windfall in place of allocating housing sites.  </w:t>
      </w:r>
    </w:p>
    <w:p w14:paraId="23028C0A" w14:textId="77777777" w:rsidR="003340F1" w:rsidRPr="003340F1" w:rsidRDefault="003340F1" w:rsidP="003340F1">
      <w:pPr>
        <w:pStyle w:val="ListParagraph"/>
        <w:rPr>
          <w:rFonts w:ascii="Arial" w:hAnsi="Arial" w:cs="Arial"/>
          <w:bCs/>
          <w:color w:val="000000" w:themeColor="text1"/>
        </w:rPr>
      </w:pPr>
    </w:p>
    <w:p w14:paraId="4AF4836A" w14:textId="0D91DDD0" w:rsidR="00C62BAC" w:rsidRPr="00D940B6" w:rsidRDefault="003340F1" w:rsidP="00EB6CB3">
      <w:pPr>
        <w:pStyle w:val="ListParagraph"/>
        <w:widowControl/>
        <w:numPr>
          <w:ilvl w:val="0"/>
          <w:numId w:val="1"/>
        </w:numPr>
        <w:suppressAutoHyphens w:val="0"/>
        <w:autoSpaceDE/>
        <w:autoSpaceDN/>
        <w:spacing w:line="276" w:lineRule="auto"/>
        <w:contextualSpacing/>
        <w:rPr>
          <w:rFonts w:ascii="Arial" w:hAnsi="Arial" w:cs="Arial"/>
          <w:bCs/>
          <w:color w:val="000000" w:themeColor="text1"/>
        </w:rPr>
      </w:pPr>
      <w:r>
        <w:rPr>
          <w:rFonts w:ascii="Arial" w:hAnsi="Arial" w:cs="Arial"/>
          <w:bCs/>
          <w:color w:val="000000" w:themeColor="text1"/>
        </w:rPr>
        <w:t xml:space="preserve">The </w:t>
      </w:r>
      <w:r w:rsidRPr="003340F1">
        <w:rPr>
          <w:rFonts w:ascii="Arial" w:hAnsi="Arial" w:cs="Arial"/>
          <w:bCs/>
          <w:color w:val="000000" w:themeColor="text1"/>
        </w:rPr>
        <w:t xml:space="preserve">HBF are </w:t>
      </w:r>
      <w:r>
        <w:rPr>
          <w:rFonts w:ascii="Arial" w:hAnsi="Arial" w:cs="Arial"/>
          <w:bCs/>
          <w:color w:val="000000" w:themeColor="text1"/>
        </w:rPr>
        <w:t xml:space="preserve">also </w:t>
      </w:r>
      <w:r w:rsidRPr="003340F1">
        <w:rPr>
          <w:rFonts w:ascii="Arial" w:hAnsi="Arial" w:cs="Arial"/>
          <w:bCs/>
          <w:color w:val="000000" w:themeColor="text1"/>
        </w:rPr>
        <w:t xml:space="preserve">of the view that any allowance for windfall should not be included until the fourth year of a housing trajectory, given the likelihood that dwellings being completed within the next three years will already be known about (as they are likely to need to have already received planning permission to be completed within that timeframe).  </w:t>
      </w:r>
    </w:p>
    <w:p w14:paraId="5696DDD8" w14:textId="77777777" w:rsidR="009B5382" w:rsidRPr="009B5382" w:rsidRDefault="009B5382" w:rsidP="009B5382">
      <w:pPr>
        <w:pStyle w:val="ListParagraph"/>
        <w:rPr>
          <w:rFonts w:ascii="Arial" w:hAnsi="Arial" w:cs="Arial"/>
          <w:bCs/>
        </w:rPr>
      </w:pPr>
    </w:p>
    <w:p w14:paraId="3FBD273B" w14:textId="0C040971" w:rsidR="009B5382" w:rsidRPr="009B5382" w:rsidRDefault="009B5382" w:rsidP="009B5382">
      <w:pPr>
        <w:pStyle w:val="ListParagraph"/>
        <w:widowControl/>
        <w:suppressAutoHyphens w:val="0"/>
        <w:autoSpaceDE/>
        <w:autoSpaceDN/>
        <w:spacing w:line="276" w:lineRule="auto"/>
        <w:ind w:left="425"/>
        <w:contextualSpacing/>
        <w:rPr>
          <w:rFonts w:ascii="Arial" w:eastAsia="Arial" w:hAnsi="Arial" w:cs="Arial"/>
          <w:u w:val="single"/>
        </w:rPr>
      </w:pPr>
      <w:r w:rsidRPr="009B5382">
        <w:rPr>
          <w:rFonts w:ascii="Arial" w:eastAsia="Arial" w:hAnsi="Arial" w:cs="Arial"/>
          <w:u w:val="single"/>
        </w:rPr>
        <w:t>Monitoring of Housing Delivery</w:t>
      </w:r>
    </w:p>
    <w:p w14:paraId="44BEB2EA" w14:textId="77777777" w:rsidR="009B5382" w:rsidRPr="009B5382" w:rsidRDefault="009B5382" w:rsidP="009B5382">
      <w:pPr>
        <w:pStyle w:val="ListParagraph"/>
        <w:widowControl/>
        <w:suppressAutoHyphens w:val="0"/>
        <w:autoSpaceDE/>
        <w:autoSpaceDN/>
        <w:spacing w:line="276" w:lineRule="auto"/>
        <w:ind w:left="425"/>
        <w:contextualSpacing/>
        <w:rPr>
          <w:rFonts w:ascii="Arial" w:eastAsia="Arial" w:hAnsi="Arial" w:cs="Arial"/>
        </w:rPr>
      </w:pPr>
    </w:p>
    <w:p w14:paraId="03A70738" w14:textId="77777777" w:rsidR="009B5382" w:rsidRPr="009B5382" w:rsidRDefault="009B5382" w:rsidP="00EB6CB3">
      <w:pPr>
        <w:pStyle w:val="ListParagraph"/>
        <w:widowControl/>
        <w:numPr>
          <w:ilvl w:val="0"/>
          <w:numId w:val="1"/>
        </w:numPr>
        <w:suppressAutoHyphens w:val="0"/>
        <w:autoSpaceDE/>
        <w:autoSpaceDN/>
        <w:spacing w:line="276" w:lineRule="auto"/>
        <w:contextualSpacing/>
        <w:rPr>
          <w:rFonts w:ascii="Arial" w:eastAsia="Arial" w:hAnsi="Arial" w:cs="Arial"/>
        </w:rPr>
      </w:pPr>
      <w:r w:rsidRPr="009B5382">
        <w:rPr>
          <w:rFonts w:ascii="Arial" w:eastAsia="Arial" w:hAnsi="Arial" w:cs="Arial"/>
        </w:rPr>
        <w:t>HBF suggest that the delivery of housing to meet the unmet needs of Leicester within Harborough could usefully be set out and monitored separately, so monitoring can ensure both that Harborough is meeting its own needs and making a contribution to Leicester’s unmet need. Different interventions may be needed if monitoring shows under-delivery of housing.  It will be important to consider the size type and tenure of housing being provided to meet Leicester’s need.  For example, if the unmet need of Leicester is for two, three and four bed family housing then delivering additional one-bed flats would not be meeting this need.</w:t>
      </w:r>
    </w:p>
    <w:p w14:paraId="740F4902" w14:textId="77777777" w:rsidR="00E822A1" w:rsidRPr="00E822A1" w:rsidRDefault="00E822A1" w:rsidP="00E822A1">
      <w:pPr>
        <w:pStyle w:val="ListParagraph"/>
        <w:rPr>
          <w:rFonts w:ascii="Arial" w:hAnsi="Arial" w:cs="Arial"/>
          <w:bCs/>
        </w:rPr>
      </w:pPr>
    </w:p>
    <w:p w14:paraId="79A96EDF" w14:textId="7DE8005A" w:rsidR="00E822A1" w:rsidRPr="0048767E" w:rsidRDefault="0048767E" w:rsidP="0048767E">
      <w:pPr>
        <w:pStyle w:val="ListParagraph"/>
        <w:widowControl/>
        <w:tabs>
          <w:tab w:val="left" w:pos="426"/>
        </w:tabs>
        <w:suppressAutoHyphens w:val="0"/>
        <w:autoSpaceDE/>
        <w:autoSpaceDN/>
        <w:spacing w:line="276" w:lineRule="auto"/>
        <w:ind w:left="426"/>
        <w:contextualSpacing/>
        <w:rPr>
          <w:rFonts w:ascii="Arial" w:hAnsi="Arial" w:cs="Arial"/>
          <w:b/>
          <w:i/>
          <w:iCs/>
        </w:rPr>
      </w:pPr>
      <w:r w:rsidRPr="0048767E">
        <w:rPr>
          <w:rFonts w:ascii="Arial" w:hAnsi="Arial" w:cs="Arial"/>
          <w:b/>
          <w:i/>
          <w:iCs/>
        </w:rPr>
        <w:t xml:space="preserve">Criterion 2: Spatial Strategy </w:t>
      </w:r>
    </w:p>
    <w:p w14:paraId="03102EE3" w14:textId="77777777" w:rsidR="0007265E" w:rsidRPr="0007265E" w:rsidRDefault="0007265E" w:rsidP="0007265E">
      <w:pPr>
        <w:pStyle w:val="ListParagraph"/>
        <w:rPr>
          <w:rFonts w:ascii="Arial" w:hAnsi="Arial" w:cs="Arial"/>
          <w:bCs/>
        </w:rPr>
      </w:pPr>
    </w:p>
    <w:p w14:paraId="3E86CFB9" w14:textId="77777777" w:rsidR="000116AF" w:rsidRDefault="006512B8" w:rsidP="00EB6CB3">
      <w:pPr>
        <w:pStyle w:val="ListParagraph"/>
        <w:widowControl/>
        <w:numPr>
          <w:ilvl w:val="0"/>
          <w:numId w:val="1"/>
        </w:numPr>
        <w:suppressAutoHyphens w:val="0"/>
        <w:autoSpaceDE/>
        <w:autoSpaceDN/>
        <w:spacing w:line="276" w:lineRule="auto"/>
        <w:contextualSpacing/>
        <w:rPr>
          <w:rFonts w:ascii="Arial" w:hAnsi="Arial" w:cs="Arial"/>
          <w:bCs/>
        </w:rPr>
      </w:pPr>
      <w:r w:rsidRPr="00E13C3D">
        <w:rPr>
          <w:rFonts w:ascii="Arial" w:hAnsi="Arial" w:cs="Arial"/>
          <w:bCs/>
        </w:rPr>
        <w:t xml:space="preserve">HBF </w:t>
      </w:r>
      <w:r>
        <w:rPr>
          <w:rFonts w:ascii="Arial" w:hAnsi="Arial" w:cs="Arial"/>
          <w:bCs/>
        </w:rPr>
        <w:t xml:space="preserve">do not comment on </w:t>
      </w:r>
      <w:r w:rsidR="00E222A2">
        <w:rPr>
          <w:rFonts w:ascii="Arial" w:hAnsi="Arial" w:cs="Arial"/>
          <w:bCs/>
        </w:rPr>
        <w:t>individual</w:t>
      </w:r>
      <w:r>
        <w:rPr>
          <w:rFonts w:ascii="Arial" w:hAnsi="Arial" w:cs="Arial"/>
          <w:bCs/>
        </w:rPr>
        <w:t xml:space="preserve"> sites but </w:t>
      </w:r>
      <w:r w:rsidRPr="00E13C3D">
        <w:rPr>
          <w:rFonts w:ascii="Arial" w:hAnsi="Arial" w:cs="Arial"/>
          <w:bCs/>
        </w:rPr>
        <w:t xml:space="preserve">would wish to see the Plan set out a logical settlement hierarchy which meets all the housing needs and addresses all areas of the housing market, with a range of sites proposed for allocation. </w:t>
      </w:r>
      <w:r w:rsidR="00E222A2">
        <w:rPr>
          <w:rFonts w:ascii="Arial" w:hAnsi="Arial" w:cs="Arial"/>
          <w:bCs/>
        </w:rPr>
        <w:t xml:space="preserve">The </w:t>
      </w:r>
      <w:r w:rsidRPr="00E13C3D">
        <w:rPr>
          <w:rFonts w:ascii="Arial" w:hAnsi="Arial" w:cs="Arial"/>
          <w:bCs/>
        </w:rPr>
        <w:t xml:space="preserve">Plan should provide for a wide range of deliverable and developable sites across the area in order to provide competition and choice to ensure that housing needs are met in full. The soundness of strategic and non-strategic site allocations, whether brownfield or greenfield, will be tested in due course at the Local Plan Examination. </w:t>
      </w:r>
    </w:p>
    <w:p w14:paraId="7310DAC2" w14:textId="77777777" w:rsidR="006B19AB" w:rsidRDefault="006B19AB" w:rsidP="006B19AB">
      <w:pPr>
        <w:pStyle w:val="ListParagraph"/>
        <w:widowControl/>
        <w:suppressAutoHyphens w:val="0"/>
        <w:autoSpaceDE/>
        <w:autoSpaceDN/>
        <w:spacing w:line="276" w:lineRule="auto"/>
        <w:ind w:left="425"/>
        <w:contextualSpacing/>
        <w:rPr>
          <w:rFonts w:ascii="Arial" w:hAnsi="Arial" w:cs="Arial"/>
          <w:bCs/>
        </w:rPr>
      </w:pPr>
    </w:p>
    <w:p w14:paraId="0AA1AED1" w14:textId="77BC3900" w:rsidR="006B19AB" w:rsidRDefault="006B19AB" w:rsidP="00EB6CB3">
      <w:pPr>
        <w:pStyle w:val="ListParagraph"/>
        <w:widowControl/>
        <w:numPr>
          <w:ilvl w:val="0"/>
          <w:numId w:val="1"/>
        </w:numPr>
        <w:suppressAutoHyphens w:val="0"/>
        <w:autoSpaceDE/>
        <w:autoSpaceDN/>
        <w:spacing w:line="276" w:lineRule="auto"/>
        <w:contextualSpacing/>
        <w:rPr>
          <w:rFonts w:ascii="Arial" w:hAnsi="Arial" w:cs="Arial"/>
          <w:bCs/>
        </w:rPr>
      </w:pPr>
      <w:r w:rsidRPr="001247C4">
        <w:rPr>
          <w:rFonts w:ascii="Arial" w:hAnsi="Arial" w:cs="Arial"/>
          <w:bCs/>
          <w:color w:val="000000" w:themeColor="text1"/>
        </w:rPr>
        <w:t xml:space="preserve">The HBF considers that the Council will need to consider an appropriate balance of development, to ensure that all of their housing needs are met in terms of types and tenures; locations and markets, and to ensure that the Plan can deliver against its housing requirements. </w:t>
      </w:r>
      <w:r w:rsidRPr="001247C4">
        <w:rPr>
          <w:rFonts w:ascii="Arial" w:eastAsia="Arial" w:hAnsi="Arial" w:cs="Arial"/>
        </w:rPr>
        <w:t xml:space="preserve">Although </w:t>
      </w:r>
      <w:r>
        <w:rPr>
          <w:rFonts w:ascii="Arial" w:eastAsia="Arial" w:hAnsi="Arial" w:cs="Arial"/>
        </w:rPr>
        <w:t xml:space="preserve">the </w:t>
      </w:r>
      <w:r w:rsidRPr="001247C4">
        <w:rPr>
          <w:rFonts w:ascii="Arial" w:eastAsia="Arial" w:hAnsi="Arial" w:cs="Arial"/>
        </w:rPr>
        <w:t xml:space="preserve">HBF does not comment on individual sites or allocations, we believe that the Plan should provide for a wide range of deliverable and developable sites across the Borough in order to provide competition and choice to ensure that housing needs are met in full.  </w:t>
      </w:r>
    </w:p>
    <w:p w14:paraId="74194969" w14:textId="77777777" w:rsidR="00CC01F8" w:rsidRDefault="00CC01F8" w:rsidP="00CC01F8">
      <w:pPr>
        <w:pStyle w:val="ListParagraph"/>
        <w:widowControl/>
        <w:suppressAutoHyphens w:val="0"/>
        <w:autoSpaceDE/>
        <w:autoSpaceDN/>
        <w:spacing w:line="276" w:lineRule="auto"/>
        <w:ind w:left="425"/>
        <w:contextualSpacing/>
        <w:rPr>
          <w:rFonts w:ascii="Arial" w:hAnsi="Arial" w:cs="Arial"/>
          <w:bCs/>
        </w:rPr>
      </w:pPr>
    </w:p>
    <w:p w14:paraId="103FC3C5" w14:textId="0F195F57" w:rsidR="00D500CE" w:rsidRDefault="000116AF" w:rsidP="00EB6CB3">
      <w:pPr>
        <w:pStyle w:val="ListParagraph"/>
        <w:widowControl/>
        <w:numPr>
          <w:ilvl w:val="0"/>
          <w:numId w:val="1"/>
        </w:numPr>
        <w:suppressAutoHyphens w:val="0"/>
        <w:autoSpaceDE/>
        <w:autoSpaceDN/>
        <w:spacing w:line="276" w:lineRule="auto"/>
        <w:contextualSpacing/>
        <w:rPr>
          <w:rFonts w:ascii="Arial" w:hAnsi="Arial" w:cs="Arial"/>
          <w:bCs/>
        </w:rPr>
      </w:pPr>
      <w:r>
        <w:rPr>
          <w:rFonts w:ascii="Arial" w:hAnsi="Arial" w:cs="Arial"/>
          <w:bCs/>
        </w:rPr>
        <w:t xml:space="preserve">As we are supportive of a higher housing </w:t>
      </w:r>
      <w:r w:rsidR="00CC01F8">
        <w:rPr>
          <w:rFonts w:ascii="Arial" w:hAnsi="Arial" w:cs="Arial"/>
          <w:bCs/>
        </w:rPr>
        <w:t>requirement</w:t>
      </w:r>
      <w:r>
        <w:rPr>
          <w:rFonts w:ascii="Arial" w:hAnsi="Arial" w:cs="Arial"/>
          <w:bCs/>
        </w:rPr>
        <w:t xml:space="preserve"> for </w:t>
      </w:r>
      <w:r w:rsidR="00CC01F8">
        <w:rPr>
          <w:rFonts w:ascii="Arial" w:hAnsi="Arial" w:cs="Arial"/>
          <w:bCs/>
        </w:rPr>
        <w:t>Harborough</w:t>
      </w:r>
      <w:r>
        <w:rPr>
          <w:rFonts w:ascii="Arial" w:hAnsi="Arial" w:cs="Arial"/>
          <w:bCs/>
        </w:rPr>
        <w:t xml:space="preserve">, we would also be supportive of additional sites in </w:t>
      </w:r>
      <w:r w:rsidR="00CC01F8">
        <w:rPr>
          <w:rFonts w:ascii="Arial" w:hAnsi="Arial" w:cs="Arial"/>
          <w:bCs/>
        </w:rPr>
        <w:t>additional</w:t>
      </w:r>
      <w:r>
        <w:rPr>
          <w:rFonts w:ascii="Arial" w:hAnsi="Arial" w:cs="Arial"/>
          <w:bCs/>
        </w:rPr>
        <w:t xml:space="preserve"> locations being allocated.  </w:t>
      </w:r>
      <w:r w:rsidR="00E26AFA" w:rsidRPr="00D500CE">
        <w:rPr>
          <w:rFonts w:ascii="Arial" w:hAnsi="Arial" w:cs="Arial"/>
          <w:bCs/>
        </w:rPr>
        <w:t xml:space="preserve">The HBF also notes that the NPPF requires Local Plans to identify land to accommodate at least 10% of the housing requirement on sites no larger than one hectare, unless there are strong reasons why this cannot be achieved. The HBF has undertaken extensive consultation with its small developer members. One of the chief obstacles for small developers is that funding is extremely difficult to secure without a full, detailed, and implementable planning permission. Securing an implementable planning permission is extremely difficult if small sites are not allocated. Without implementable consents lenders are uneasy about making finance available or the repayment fees and interest rates they set will be very high. </w:t>
      </w:r>
    </w:p>
    <w:p w14:paraId="7946118A" w14:textId="77777777" w:rsidR="00D500CE" w:rsidRPr="00D500CE" w:rsidRDefault="00D500CE" w:rsidP="00D500CE">
      <w:pPr>
        <w:pStyle w:val="ListParagraph"/>
        <w:rPr>
          <w:rFonts w:ascii="Arial" w:hAnsi="Arial" w:cs="Arial"/>
          <w:bCs/>
        </w:rPr>
      </w:pPr>
    </w:p>
    <w:p w14:paraId="6B6C46B5" w14:textId="1A2EE7D0" w:rsidR="00E26AFA" w:rsidRPr="00D500CE" w:rsidRDefault="00E26AFA" w:rsidP="00EB6CB3">
      <w:pPr>
        <w:pStyle w:val="ListParagraph"/>
        <w:widowControl/>
        <w:numPr>
          <w:ilvl w:val="0"/>
          <w:numId w:val="1"/>
        </w:numPr>
        <w:suppressAutoHyphens w:val="0"/>
        <w:autoSpaceDE/>
        <w:autoSpaceDN/>
        <w:spacing w:line="276" w:lineRule="auto"/>
        <w:contextualSpacing/>
        <w:rPr>
          <w:rFonts w:ascii="Arial" w:hAnsi="Arial" w:cs="Arial"/>
          <w:bCs/>
        </w:rPr>
      </w:pPr>
      <w:r w:rsidRPr="00D500CE">
        <w:rPr>
          <w:rFonts w:ascii="Arial" w:hAnsi="Arial" w:cs="Arial"/>
          <w:bCs/>
        </w:rPr>
        <w:t xml:space="preserve">Small developers, consequently, need to invest a lot of money and time up-front in the risky business of trying to secure an allocation and a planning permission, and this is money that many small developers do not have.   The HBF would therefore wish to see the 10% small sites allowance delivered through allocations (and not windfall). Such sites are important for encouraging the growth in SME housebuilders who will tend to develop these sites but rarely see the benefits that arise from the allocation of sites in a local plan.  Up until the 1980s, small developers accounted for the construction of half of all homes built in this country resulting in greater variety of product, more competition, and faster build-out rates. Since then, the number of small companies has fallen by 80%.  The HBF also notes that support for small and medium builders need not be limited to only small sites of less than 1Ha. SMEs also deliver on other types of non-strategic sites (for example up to 100 units).  The inclusion of additional non-strategic allocations would expand the range of choice in the market, and be of a scale that can come forward and make a contribution to housing numbers earlier in the plan period. </w:t>
      </w:r>
    </w:p>
    <w:p w14:paraId="2B7C2CBA" w14:textId="77777777" w:rsidR="006512B8" w:rsidRPr="00E13C3D" w:rsidRDefault="006512B8" w:rsidP="006512B8">
      <w:pPr>
        <w:pStyle w:val="ListParagraph"/>
        <w:rPr>
          <w:rFonts w:ascii="Arial" w:hAnsi="Arial" w:cs="Arial"/>
          <w:bCs/>
        </w:rPr>
      </w:pPr>
    </w:p>
    <w:p w14:paraId="55CC92F1" w14:textId="47AB5CA1" w:rsidR="006512B8" w:rsidRPr="009A0E89" w:rsidRDefault="00D500CE" w:rsidP="00EB6CB3">
      <w:pPr>
        <w:pStyle w:val="ListParagraph"/>
        <w:widowControl/>
        <w:numPr>
          <w:ilvl w:val="0"/>
          <w:numId w:val="1"/>
        </w:numPr>
        <w:suppressAutoHyphens w:val="0"/>
        <w:autoSpaceDE/>
        <w:autoSpaceDN/>
        <w:spacing w:line="276" w:lineRule="auto"/>
        <w:contextualSpacing/>
        <w:rPr>
          <w:rFonts w:ascii="Arial" w:hAnsi="Arial" w:cs="Arial"/>
          <w:b/>
        </w:rPr>
      </w:pPr>
      <w:r>
        <w:rPr>
          <w:rFonts w:ascii="Arial" w:hAnsi="Arial" w:cs="Arial"/>
          <w:bCs/>
        </w:rPr>
        <w:t>HBF note that t</w:t>
      </w:r>
      <w:r w:rsidR="00E222A2">
        <w:rPr>
          <w:rFonts w:ascii="Arial" w:hAnsi="Arial" w:cs="Arial"/>
          <w:bCs/>
        </w:rPr>
        <w:t>he Plan focusing most development around the edge of Leicester</w:t>
      </w:r>
      <w:r w:rsidR="007B5710">
        <w:rPr>
          <w:rFonts w:ascii="Arial" w:hAnsi="Arial" w:cs="Arial"/>
          <w:bCs/>
        </w:rPr>
        <w:t>,</w:t>
      </w:r>
      <w:r w:rsidR="00E222A2">
        <w:rPr>
          <w:rFonts w:ascii="Arial" w:hAnsi="Arial" w:cs="Arial"/>
          <w:bCs/>
        </w:rPr>
        <w:t xml:space="preserve"> and in the larger towns and villages.  However</w:t>
      </w:r>
      <w:r w:rsidR="000116AF">
        <w:rPr>
          <w:rFonts w:ascii="Arial" w:hAnsi="Arial" w:cs="Arial"/>
          <w:bCs/>
        </w:rPr>
        <w:t>,</w:t>
      </w:r>
      <w:r w:rsidR="00E222A2">
        <w:rPr>
          <w:rFonts w:ascii="Arial" w:hAnsi="Arial" w:cs="Arial"/>
          <w:bCs/>
        </w:rPr>
        <w:t xml:space="preserve"> in order to support </w:t>
      </w:r>
      <w:r w:rsidR="00E33913">
        <w:rPr>
          <w:rFonts w:ascii="Arial" w:hAnsi="Arial" w:cs="Arial"/>
          <w:bCs/>
        </w:rPr>
        <w:t>sustainable</w:t>
      </w:r>
      <w:r w:rsidR="00E222A2">
        <w:rPr>
          <w:rFonts w:ascii="Arial" w:hAnsi="Arial" w:cs="Arial"/>
          <w:bCs/>
        </w:rPr>
        <w:t xml:space="preserve"> rural development HBF</w:t>
      </w:r>
      <w:r w:rsidR="00E33913">
        <w:rPr>
          <w:rFonts w:ascii="Arial" w:hAnsi="Arial" w:cs="Arial"/>
          <w:bCs/>
        </w:rPr>
        <w:t xml:space="preserve"> would suggest that the Plan should also </w:t>
      </w:r>
      <w:r w:rsidR="006512B8" w:rsidRPr="00E13C3D">
        <w:rPr>
          <w:rFonts w:ascii="Arial" w:hAnsi="Arial" w:cs="Arial"/>
          <w:bCs/>
        </w:rPr>
        <w:t>recognise that there may be clusters of villages that provide a range of services for that area within reasonable travelling distance of each other, so villages may need to be grouped together. These areas might be able to sustainably support a substantial level of development but may not have all the services within one particular village.</w:t>
      </w:r>
      <w:r w:rsidR="00E33913">
        <w:rPr>
          <w:rFonts w:ascii="Arial" w:hAnsi="Arial" w:cs="Arial"/>
          <w:bCs/>
        </w:rPr>
        <w:t xml:space="preserve">  Additional hosing sites in these villages would help support rural development.</w:t>
      </w:r>
    </w:p>
    <w:p w14:paraId="242E0A4F" w14:textId="77777777" w:rsidR="006512B8" w:rsidRPr="009A0E89" w:rsidRDefault="006512B8" w:rsidP="006512B8">
      <w:pPr>
        <w:pStyle w:val="ListParagraph"/>
        <w:rPr>
          <w:rFonts w:ascii="Arial" w:hAnsi="Arial" w:cs="Arial"/>
          <w:bCs/>
        </w:rPr>
      </w:pPr>
    </w:p>
    <w:p w14:paraId="154E3B9D" w14:textId="77777777" w:rsidR="006512B8" w:rsidRDefault="006512B8" w:rsidP="00EB6CB3">
      <w:pPr>
        <w:pStyle w:val="ListParagraph"/>
        <w:widowControl/>
        <w:numPr>
          <w:ilvl w:val="0"/>
          <w:numId w:val="1"/>
        </w:numPr>
        <w:suppressAutoHyphens w:val="0"/>
        <w:autoSpaceDE/>
        <w:autoSpaceDN/>
        <w:spacing w:line="276" w:lineRule="auto"/>
        <w:contextualSpacing/>
        <w:rPr>
          <w:rFonts w:ascii="Arial" w:hAnsi="Arial" w:cs="Arial"/>
          <w:bCs/>
        </w:rPr>
      </w:pPr>
      <w:r w:rsidRPr="009A0E89">
        <w:rPr>
          <w:rFonts w:ascii="Arial" w:hAnsi="Arial" w:cs="Arial"/>
          <w:bCs/>
        </w:rPr>
        <w:lastRenderedPageBreak/>
        <w:t>Similarly, the Local Plan should recognise that settlements that currently do not have services could expand to include those services if new development is allocated in those areas. The current range of village services should not be used as a basis for only locating development close to existing services</w:t>
      </w:r>
      <w:r>
        <w:rPr>
          <w:rFonts w:ascii="Arial" w:hAnsi="Arial" w:cs="Arial"/>
          <w:bCs/>
        </w:rPr>
        <w:t>.  I</w:t>
      </w:r>
      <w:r w:rsidRPr="009A0E89">
        <w:rPr>
          <w:rFonts w:ascii="Arial" w:hAnsi="Arial" w:cs="Arial"/>
          <w:bCs/>
        </w:rPr>
        <w:t>t could in fact also identify where services could be improved through new development. Allocating housing sites in rural areas can also provide opportunities for small sites which are particularly helpful for SME builders.</w:t>
      </w:r>
    </w:p>
    <w:p w14:paraId="7C6467FC" w14:textId="77777777" w:rsidR="00BE3056" w:rsidRPr="00BE3056" w:rsidRDefault="00BE3056" w:rsidP="00BE3056">
      <w:pPr>
        <w:pStyle w:val="ListParagraph"/>
        <w:rPr>
          <w:rFonts w:ascii="Arial" w:hAnsi="Arial" w:cs="Arial"/>
          <w:bCs/>
        </w:rPr>
      </w:pPr>
    </w:p>
    <w:p w14:paraId="4F283DE1" w14:textId="5004632B" w:rsidR="0048568A" w:rsidRPr="0048568A" w:rsidRDefault="00B1263D" w:rsidP="00B1263D">
      <w:pPr>
        <w:widowControl/>
        <w:suppressAutoHyphens w:val="0"/>
        <w:autoSpaceDE/>
        <w:autoSpaceDN/>
        <w:spacing w:line="276" w:lineRule="auto"/>
        <w:contextualSpacing/>
        <w:rPr>
          <w:rFonts w:ascii="Arial" w:hAnsi="Arial" w:cs="Arial"/>
          <w:b/>
        </w:rPr>
      </w:pPr>
      <w:r w:rsidRPr="00B1263D">
        <w:rPr>
          <w:rFonts w:ascii="Arial" w:hAnsi="Arial" w:cs="Arial"/>
          <w:b/>
        </w:rPr>
        <w:t>Policy DS03 Development Strategy: Tackling Climate Change and Enhancing the Natural Environment</w:t>
      </w:r>
    </w:p>
    <w:p w14:paraId="55DABE3F" w14:textId="07C3D22A" w:rsidR="0048568A" w:rsidRPr="0048568A" w:rsidRDefault="0048568A" w:rsidP="0048568A">
      <w:pPr>
        <w:tabs>
          <w:tab w:val="left" w:pos="0"/>
          <w:tab w:val="left" w:pos="426"/>
        </w:tabs>
        <w:spacing w:line="276" w:lineRule="auto"/>
        <w:rPr>
          <w:rFonts w:ascii="Arial" w:hAnsi="Arial" w:cs="Arial"/>
          <w:i/>
          <w:color w:val="000000" w:themeColor="text1"/>
        </w:rPr>
      </w:pPr>
      <w:r w:rsidRPr="0048568A">
        <w:rPr>
          <w:rFonts w:ascii="Arial" w:hAnsi="Arial" w:cs="Arial"/>
          <w:i/>
          <w:color w:val="000000" w:themeColor="text1"/>
        </w:rPr>
        <w:t xml:space="preserve">Policy </w:t>
      </w:r>
      <w:r w:rsidR="008D2119">
        <w:rPr>
          <w:rFonts w:ascii="Arial" w:hAnsi="Arial" w:cs="Arial"/>
          <w:i/>
          <w:color w:val="000000" w:themeColor="text1"/>
        </w:rPr>
        <w:t>D</w:t>
      </w:r>
      <w:r w:rsidRPr="0048568A">
        <w:rPr>
          <w:rFonts w:ascii="Arial" w:hAnsi="Arial" w:cs="Arial"/>
          <w:i/>
          <w:color w:val="000000" w:themeColor="text1"/>
        </w:rPr>
        <w:t>S</w:t>
      </w:r>
      <w:r w:rsidR="008D2119">
        <w:rPr>
          <w:rFonts w:ascii="Arial" w:hAnsi="Arial" w:cs="Arial"/>
          <w:i/>
          <w:color w:val="000000" w:themeColor="text1"/>
        </w:rPr>
        <w:t>0</w:t>
      </w:r>
      <w:r w:rsidRPr="0048568A">
        <w:rPr>
          <w:rFonts w:ascii="Arial" w:hAnsi="Arial" w:cs="Arial"/>
          <w:i/>
          <w:color w:val="000000" w:themeColor="text1"/>
        </w:rPr>
        <w:t>3 is not considered to be sound as it is not justified and not consistent with national policy for the following reasons:</w:t>
      </w:r>
    </w:p>
    <w:p w14:paraId="23CDC4FC" w14:textId="77777777" w:rsidR="00E404F3" w:rsidRPr="00E404F3" w:rsidRDefault="00E404F3" w:rsidP="00E404F3">
      <w:pPr>
        <w:pStyle w:val="ListParagraph"/>
        <w:rPr>
          <w:rFonts w:ascii="Arial" w:hAnsi="Arial" w:cs="Arial"/>
          <w:bCs/>
        </w:rPr>
      </w:pPr>
    </w:p>
    <w:p w14:paraId="08167CA5" w14:textId="508EF7E8" w:rsidR="008D2119" w:rsidRDefault="00E404F3" w:rsidP="00EB6CB3">
      <w:pPr>
        <w:pStyle w:val="ListParagraph"/>
        <w:widowControl/>
        <w:numPr>
          <w:ilvl w:val="0"/>
          <w:numId w:val="1"/>
        </w:numPr>
        <w:suppressAutoHyphens w:val="0"/>
        <w:autoSpaceDE/>
        <w:autoSpaceDN/>
        <w:spacing w:line="276" w:lineRule="auto"/>
        <w:contextualSpacing/>
        <w:rPr>
          <w:rFonts w:ascii="Arial" w:hAnsi="Arial" w:cs="Arial"/>
          <w:bCs/>
        </w:rPr>
      </w:pPr>
      <w:r>
        <w:rPr>
          <w:rFonts w:ascii="Arial" w:hAnsi="Arial" w:cs="Arial"/>
          <w:bCs/>
        </w:rPr>
        <w:t xml:space="preserve">The HBF </w:t>
      </w:r>
      <w:r w:rsidR="000F10CC">
        <w:rPr>
          <w:rFonts w:ascii="Arial" w:hAnsi="Arial" w:cs="Arial"/>
          <w:bCs/>
        </w:rPr>
        <w:t>have some concerns about the DM</w:t>
      </w:r>
      <w:r w:rsidR="0007696C">
        <w:rPr>
          <w:rFonts w:ascii="Arial" w:hAnsi="Arial" w:cs="Arial"/>
          <w:bCs/>
        </w:rPr>
        <w:t>1</w:t>
      </w:r>
      <w:r w:rsidR="000F10CC">
        <w:rPr>
          <w:rFonts w:ascii="Arial" w:hAnsi="Arial" w:cs="Arial"/>
          <w:bCs/>
        </w:rPr>
        <w:t>0</w:t>
      </w:r>
      <w:r w:rsidR="008D2119">
        <w:rPr>
          <w:rFonts w:ascii="Arial" w:hAnsi="Arial" w:cs="Arial"/>
          <w:bCs/>
        </w:rPr>
        <w:t xml:space="preserve"> (set out elsewhere is our Reg 19 response)</w:t>
      </w:r>
      <w:r w:rsidR="000F10CC">
        <w:rPr>
          <w:rFonts w:ascii="Arial" w:hAnsi="Arial" w:cs="Arial"/>
          <w:bCs/>
        </w:rPr>
        <w:t xml:space="preserve"> which is reference</w:t>
      </w:r>
      <w:r w:rsidR="0007696C">
        <w:rPr>
          <w:rFonts w:ascii="Arial" w:hAnsi="Arial" w:cs="Arial"/>
          <w:bCs/>
        </w:rPr>
        <w:t>d</w:t>
      </w:r>
      <w:r w:rsidR="000F10CC">
        <w:rPr>
          <w:rFonts w:ascii="Arial" w:hAnsi="Arial" w:cs="Arial"/>
          <w:bCs/>
        </w:rPr>
        <w:t xml:space="preserve"> in th</w:t>
      </w:r>
      <w:r w:rsidR="0007696C">
        <w:rPr>
          <w:rFonts w:ascii="Arial" w:hAnsi="Arial" w:cs="Arial"/>
          <w:bCs/>
        </w:rPr>
        <w:t>is</w:t>
      </w:r>
      <w:r w:rsidR="000F10CC">
        <w:rPr>
          <w:rFonts w:ascii="Arial" w:hAnsi="Arial" w:cs="Arial"/>
          <w:bCs/>
        </w:rPr>
        <w:t xml:space="preserve"> policy.  There </w:t>
      </w:r>
      <w:r w:rsidR="0037387B">
        <w:rPr>
          <w:rFonts w:ascii="Arial" w:hAnsi="Arial" w:cs="Arial"/>
          <w:bCs/>
        </w:rPr>
        <w:t>would need</w:t>
      </w:r>
      <w:r w:rsidR="000F10CC">
        <w:rPr>
          <w:rFonts w:ascii="Arial" w:hAnsi="Arial" w:cs="Arial"/>
          <w:bCs/>
        </w:rPr>
        <w:t xml:space="preserve"> </w:t>
      </w:r>
      <w:r w:rsidR="0007696C">
        <w:rPr>
          <w:rFonts w:ascii="Arial" w:hAnsi="Arial" w:cs="Arial"/>
          <w:bCs/>
        </w:rPr>
        <w:t>to</w:t>
      </w:r>
      <w:r w:rsidR="000F10CC">
        <w:rPr>
          <w:rFonts w:ascii="Arial" w:hAnsi="Arial" w:cs="Arial"/>
          <w:bCs/>
        </w:rPr>
        <w:t xml:space="preserve"> be some </w:t>
      </w:r>
      <w:r w:rsidR="0007696C">
        <w:rPr>
          <w:rFonts w:ascii="Arial" w:hAnsi="Arial" w:cs="Arial"/>
          <w:bCs/>
        </w:rPr>
        <w:t>consequential</w:t>
      </w:r>
      <w:r w:rsidR="000F10CC">
        <w:rPr>
          <w:rFonts w:ascii="Arial" w:hAnsi="Arial" w:cs="Arial"/>
          <w:bCs/>
        </w:rPr>
        <w:t xml:space="preserve"> changes to this policy to address our concerns</w:t>
      </w:r>
      <w:r w:rsidR="0007696C">
        <w:rPr>
          <w:rFonts w:ascii="Arial" w:hAnsi="Arial" w:cs="Arial"/>
          <w:bCs/>
        </w:rPr>
        <w:t>.</w:t>
      </w:r>
    </w:p>
    <w:p w14:paraId="32E0877F" w14:textId="77777777" w:rsidR="008D2119" w:rsidRDefault="008D2119" w:rsidP="008D2119">
      <w:pPr>
        <w:widowControl/>
        <w:suppressAutoHyphens w:val="0"/>
        <w:autoSpaceDE/>
        <w:autoSpaceDN/>
        <w:spacing w:line="276" w:lineRule="auto"/>
        <w:contextualSpacing/>
        <w:rPr>
          <w:rFonts w:ascii="Arial" w:hAnsi="Arial" w:cs="Arial"/>
          <w:b/>
        </w:rPr>
      </w:pPr>
    </w:p>
    <w:p w14:paraId="4E00B341" w14:textId="714AFE8D" w:rsidR="008D2119" w:rsidRPr="008D2119" w:rsidRDefault="008D2119" w:rsidP="008D2119">
      <w:pPr>
        <w:widowControl/>
        <w:suppressAutoHyphens w:val="0"/>
        <w:autoSpaceDE/>
        <w:autoSpaceDN/>
        <w:spacing w:line="276" w:lineRule="auto"/>
        <w:contextualSpacing/>
        <w:rPr>
          <w:rFonts w:ascii="Arial" w:hAnsi="Arial" w:cs="Arial"/>
          <w:bCs/>
        </w:rPr>
      </w:pPr>
      <w:r w:rsidRPr="008D2119">
        <w:rPr>
          <w:rFonts w:ascii="Arial" w:hAnsi="Arial" w:cs="Arial"/>
          <w:b/>
        </w:rPr>
        <w:t>DS04 Development Strategy: Preserving and Enhancing our Heritage and Rural Character</w:t>
      </w:r>
    </w:p>
    <w:p w14:paraId="56CB80A4" w14:textId="336F3A82" w:rsidR="008D2119" w:rsidRPr="008D2119" w:rsidRDefault="008D2119" w:rsidP="008D2119">
      <w:pPr>
        <w:tabs>
          <w:tab w:val="left" w:pos="0"/>
          <w:tab w:val="left" w:pos="426"/>
        </w:tabs>
        <w:spacing w:line="276" w:lineRule="auto"/>
        <w:rPr>
          <w:rFonts w:ascii="Arial" w:hAnsi="Arial" w:cs="Arial"/>
          <w:i/>
          <w:color w:val="000000" w:themeColor="text1"/>
        </w:rPr>
      </w:pPr>
      <w:r w:rsidRPr="008D2119">
        <w:rPr>
          <w:rFonts w:ascii="Arial" w:hAnsi="Arial" w:cs="Arial"/>
          <w:i/>
          <w:color w:val="000000" w:themeColor="text1"/>
        </w:rPr>
        <w:t xml:space="preserve">Policy </w:t>
      </w:r>
      <w:r>
        <w:rPr>
          <w:rFonts w:ascii="Arial" w:hAnsi="Arial" w:cs="Arial"/>
          <w:i/>
          <w:color w:val="000000" w:themeColor="text1"/>
        </w:rPr>
        <w:t>D04</w:t>
      </w:r>
      <w:r w:rsidRPr="008D2119">
        <w:rPr>
          <w:rFonts w:ascii="Arial" w:hAnsi="Arial" w:cs="Arial"/>
          <w:i/>
          <w:color w:val="000000" w:themeColor="text1"/>
        </w:rPr>
        <w:t xml:space="preserve"> is not considered to be sound as it is not justified and not consistent with national policy for the following reasons:</w:t>
      </w:r>
    </w:p>
    <w:p w14:paraId="3ABD55B6" w14:textId="77777777" w:rsidR="008D2119" w:rsidRDefault="008D2119" w:rsidP="0037387B">
      <w:pPr>
        <w:pStyle w:val="ListParagraph"/>
        <w:widowControl/>
        <w:suppressAutoHyphens w:val="0"/>
        <w:autoSpaceDE/>
        <w:autoSpaceDN/>
        <w:spacing w:line="276" w:lineRule="auto"/>
        <w:ind w:left="425"/>
        <w:contextualSpacing/>
        <w:rPr>
          <w:rFonts w:ascii="Arial" w:hAnsi="Arial" w:cs="Arial"/>
          <w:bCs/>
        </w:rPr>
      </w:pPr>
    </w:p>
    <w:p w14:paraId="2FDD4FC1" w14:textId="71C74A02" w:rsidR="00DB719E" w:rsidRDefault="00DB719E" w:rsidP="00EB6CB3">
      <w:pPr>
        <w:pStyle w:val="ListParagraph"/>
        <w:widowControl/>
        <w:numPr>
          <w:ilvl w:val="0"/>
          <w:numId w:val="1"/>
        </w:numPr>
        <w:suppressAutoHyphens w:val="0"/>
        <w:autoSpaceDE/>
        <w:autoSpaceDN/>
        <w:spacing w:line="276" w:lineRule="auto"/>
        <w:contextualSpacing/>
        <w:rPr>
          <w:rFonts w:ascii="Arial" w:hAnsi="Arial" w:cs="Arial"/>
          <w:bCs/>
        </w:rPr>
      </w:pPr>
      <w:r>
        <w:rPr>
          <w:rFonts w:ascii="Arial" w:hAnsi="Arial" w:cs="Arial"/>
          <w:bCs/>
        </w:rPr>
        <w:t>As the HBF believe the housing requirement</w:t>
      </w:r>
      <w:r w:rsidR="0037387B">
        <w:rPr>
          <w:rFonts w:ascii="Arial" w:hAnsi="Arial" w:cs="Arial"/>
          <w:bCs/>
        </w:rPr>
        <w:t xml:space="preserve"> for Harborough</w:t>
      </w:r>
      <w:r>
        <w:rPr>
          <w:rFonts w:ascii="Arial" w:hAnsi="Arial" w:cs="Arial"/>
          <w:bCs/>
        </w:rPr>
        <w:t xml:space="preserve"> should be higher, and more </w:t>
      </w:r>
      <w:r w:rsidR="0037387B">
        <w:rPr>
          <w:rFonts w:ascii="Arial" w:hAnsi="Arial" w:cs="Arial"/>
          <w:bCs/>
        </w:rPr>
        <w:t>allocations</w:t>
      </w:r>
      <w:r>
        <w:rPr>
          <w:rFonts w:ascii="Arial" w:hAnsi="Arial" w:cs="Arial"/>
          <w:bCs/>
        </w:rPr>
        <w:t xml:space="preserve"> are needed, this is </w:t>
      </w:r>
      <w:r w:rsidR="0037387B">
        <w:rPr>
          <w:rFonts w:ascii="Arial" w:hAnsi="Arial" w:cs="Arial"/>
          <w:bCs/>
        </w:rPr>
        <w:t>likely</w:t>
      </w:r>
      <w:r>
        <w:rPr>
          <w:rFonts w:ascii="Arial" w:hAnsi="Arial" w:cs="Arial"/>
          <w:bCs/>
        </w:rPr>
        <w:t xml:space="preserve"> to require a review of the countryside </w:t>
      </w:r>
      <w:r w:rsidR="0037387B">
        <w:rPr>
          <w:rFonts w:ascii="Arial" w:hAnsi="Arial" w:cs="Arial"/>
          <w:bCs/>
        </w:rPr>
        <w:t>protection</w:t>
      </w:r>
      <w:r>
        <w:rPr>
          <w:rFonts w:ascii="Arial" w:hAnsi="Arial" w:cs="Arial"/>
          <w:bCs/>
        </w:rPr>
        <w:t xml:space="preserve"> </w:t>
      </w:r>
      <w:r w:rsidR="0037387B">
        <w:rPr>
          <w:rFonts w:ascii="Arial" w:hAnsi="Arial" w:cs="Arial"/>
          <w:bCs/>
        </w:rPr>
        <w:t>policies</w:t>
      </w:r>
      <w:r>
        <w:rPr>
          <w:rFonts w:ascii="Arial" w:hAnsi="Arial" w:cs="Arial"/>
          <w:bCs/>
        </w:rPr>
        <w:t xml:space="preserve"> </w:t>
      </w:r>
      <w:r w:rsidR="0037387B">
        <w:rPr>
          <w:rFonts w:ascii="Arial" w:hAnsi="Arial" w:cs="Arial"/>
          <w:bCs/>
        </w:rPr>
        <w:t>and desi</w:t>
      </w:r>
      <w:r w:rsidR="005A0B29">
        <w:rPr>
          <w:rFonts w:ascii="Arial" w:hAnsi="Arial" w:cs="Arial"/>
          <w:bCs/>
        </w:rPr>
        <w:t xml:space="preserve">gnations- such as green wedges, </w:t>
      </w:r>
      <w:r w:rsidR="008D2119">
        <w:rPr>
          <w:rFonts w:ascii="Arial" w:hAnsi="Arial" w:cs="Arial"/>
          <w:bCs/>
        </w:rPr>
        <w:t xml:space="preserve">if </w:t>
      </w:r>
      <w:r w:rsidR="005A0B29">
        <w:rPr>
          <w:rFonts w:ascii="Arial" w:hAnsi="Arial" w:cs="Arial"/>
          <w:bCs/>
        </w:rPr>
        <w:t xml:space="preserve">additional </w:t>
      </w:r>
      <w:r w:rsidR="008D2119">
        <w:rPr>
          <w:rFonts w:ascii="Arial" w:hAnsi="Arial" w:cs="Arial"/>
          <w:bCs/>
        </w:rPr>
        <w:t>sites are to be brought forward for housing</w:t>
      </w:r>
      <w:r w:rsidR="005A0B29">
        <w:rPr>
          <w:rFonts w:ascii="Arial" w:hAnsi="Arial" w:cs="Arial"/>
          <w:bCs/>
        </w:rPr>
        <w:t>.</w:t>
      </w:r>
    </w:p>
    <w:p w14:paraId="381145FE" w14:textId="77777777" w:rsidR="00F66982" w:rsidRPr="00F66982" w:rsidRDefault="00F66982" w:rsidP="00F66982">
      <w:pPr>
        <w:pStyle w:val="ListParagraph"/>
        <w:rPr>
          <w:rFonts w:ascii="Arial" w:hAnsi="Arial" w:cs="Arial"/>
          <w:bCs/>
        </w:rPr>
      </w:pPr>
    </w:p>
    <w:p w14:paraId="3D333E3A" w14:textId="0D84563A" w:rsidR="001B3613" w:rsidRDefault="001B3613" w:rsidP="00DB719E">
      <w:pPr>
        <w:widowControl/>
        <w:suppressAutoHyphens w:val="0"/>
        <w:autoSpaceDE/>
        <w:autoSpaceDN/>
        <w:spacing w:line="276" w:lineRule="auto"/>
        <w:contextualSpacing/>
        <w:rPr>
          <w:rFonts w:ascii="Arial" w:hAnsi="Arial" w:cs="Arial"/>
          <w:b/>
        </w:rPr>
      </w:pPr>
      <w:r w:rsidRPr="001B3613">
        <w:rPr>
          <w:rFonts w:ascii="Arial" w:hAnsi="Arial" w:cs="Arial"/>
          <w:b/>
        </w:rPr>
        <w:t>Policy DS05 Development Strategy: Supporting Strategic</w:t>
      </w:r>
      <w:r>
        <w:rPr>
          <w:rFonts w:ascii="Arial" w:hAnsi="Arial" w:cs="Arial"/>
          <w:b/>
        </w:rPr>
        <w:t xml:space="preserve"> </w:t>
      </w:r>
      <w:r w:rsidRPr="001B3613">
        <w:rPr>
          <w:rFonts w:ascii="Arial" w:hAnsi="Arial" w:cs="Arial"/>
          <w:b/>
        </w:rPr>
        <w:t xml:space="preserve">Infrastructure </w:t>
      </w:r>
    </w:p>
    <w:p w14:paraId="3943A4EE" w14:textId="77777777" w:rsidR="00980F1A" w:rsidRPr="0048568A" w:rsidRDefault="00980F1A" w:rsidP="00980F1A">
      <w:pPr>
        <w:widowControl/>
        <w:suppressAutoHyphens w:val="0"/>
        <w:autoSpaceDE/>
        <w:autoSpaceDN/>
        <w:spacing w:line="276" w:lineRule="auto"/>
        <w:contextualSpacing/>
        <w:rPr>
          <w:rFonts w:ascii="Arial" w:hAnsi="Arial" w:cs="Arial"/>
          <w:b/>
        </w:rPr>
      </w:pPr>
      <w:r w:rsidRPr="00B1263D">
        <w:rPr>
          <w:rFonts w:ascii="Arial" w:hAnsi="Arial" w:cs="Arial"/>
          <w:b/>
        </w:rPr>
        <w:t>Environment</w:t>
      </w:r>
    </w:p>
    <w:p w14:paraId="731B209D" w14:textId="133258D3" w:rsidR="00980F1A" w:rsidRPr="0048568A" w:rsidRDefault="00980F1A" w:rsidP="00980F1A">
      <w:pPr>
        <w:tabs>
          <w:tab w:val="left" w:pos="0"/>
          <w:tab w:val="left" w:pos="426"/>
        </w:tabs>
        <w:spacing w:line="276" w:lineRule="auto"/>
        <w:rPr>
          <w:rFonts w:ascii="Arial" w:hAnsi="Arial" w:cs="Arial"/>
          <w:i/>
          <w:color w:val="000000" w:themeColor="text1"/>
        </w:rPr>
      </w:pPr>
      <w:r w:rsidRPr="0048568A">
        <w:rPr>
          <w:rFonts w:ascii="Arial" w:hAnsi="Arial" w:cs="Arial"/>
          <w:i/>
          <w:color w:val="000000" w:themeColor="text1"/>
        </w:rPr>
        <w:t xml:space="preserve">Policy </w:t>
      </w:r>
      <w:r w:rsidR="00EA4039">
        <w:rPr>
          <w:rFonts w:ascii="Arial" w:hAnsi="Arial" w:cs="Arial"/>
          <w:i/>
          <w:color w:val="000000" w:themeColor="text1"/>
        </w:rPr>
        <w:t>DS05</w:t>
      </w:r>
      <w:r w:rsidRPr="0048568A">
        <w:rPr>
          <w:rFonts w:ascii="Arial" w:hAnsi="Arial" w:cs="Arial"/>
          <w:i/>
          <w:color w:val="000000" w:themeColor="text1"/>
        </w:rPr>
        <w:t xml:space="preserve"> is not considered to be sound as it is not justified and not consistent with national policy for the following reasons:</w:t>
      </w:r>
    </w:p>
    <w:p w14:paraId="2A066445" w14:textId="77777777" w:rsidR="00980F1A" w:rsidRPr="00E404F3" w:rsidRDefault="00980F1A" w:rsidP="00980F1A">
      <w:pPr>
        <w:pStyle w:val="ListParagraph"/>
        <w:rPr>
          <w:rFonts w:ascii="Arial" w:hAnsi="Arial" w:cs="Arial"/>
          <w:bCs/>
        </w:rPr>
      </w:pPr>
    </w:p>
    <w:p w14:paraId="3672FABE" w14:textId="3CD1354F" w:rsidR="00286234" w:rsidRDefault="00415A8B" w:rsidP="00EB6CB3">
      <w:pPr>
        <w:pStyle w:val="ListParagraph"/>
        <w:widowControl/>
        <w:numPr>
          <w:ilvl w:val="0"/>
          <w:numId w:val="1"/>
        </w:numPr>
        <w:suppressAutoHyphens w:val="0"/>
        <w:autoSpaceDE/>
        <w:autoSpaceDN/>
        <w:spacing w:line="276" w:lineRule="auto"/>
        <w:contextualSpacing/>
        <w:rPr>
          <w:rFonts w:ascii="Arial" w:hAnsi="Arial" w:cs="Arial"/>
          <w:bCs/>
        </w:rPr>
      </w:pPr>
      <w:r>
        <w:rPr>
          <w:rFonts w:ascii="Arial" w:hAnsi="Arial" w:cs="Arial"/>
          <w:bCs/>
        </w:rPr>
        <w:t xml:space="preserve">Whilst we do not comment on </w:t>
      </w:r>
      <w:r w:rsidR="00D632C7">
        <w:rPr>
          <w:rFonts w:ascii="Arial" w:hAnsi="Arial" w:cs="Arial"/>
          <w:bCs/>
        </w:rPr>
        <w:t>individual</w:t>
      </w:r>
      <w:r>
        <w:rPr>
          <w:rFonts w:ascii="Arial" w:hAnsi="Arial" w:cs="Arial"/>
          <w:bCs/>
        </w:rPr>
        <w:t xml:space="preserve"> allocations, as a general point HBF are concerned about the deliverability of the Plan in light of the County Council </w:t>
      </w:r>
      <w:r w:rsidR="00D632C7">
        <w:rPr>
          <w:rFonts w:ascii="Arial" w:hAnsi="Arial" w:cs="Arial"/>
          <w:bCs/>
        </w:rPr>
        <w:t xml:space="preserve">previously proposed </w:t>
      </w:r>
      <w:r>
        <w:rPr>
          <w:rFonts w:ascii="Arial" w:hAnsi="Arial" w:cs="Arial"/>
          <w:bCs/>
        </w:rPr>
        <w:t xml:space="preserve">approach to </w:t>
      </w:r>
      <w:r w:rsidR="00D632C7">
        <w:rPr>
          <w:rFonts w:ascii="Arial" w:hAnsi="Arial" w:cs="Arial"/>
          <w:bCs/>
        </w:rPr>
        <w:t>seeking</w:t>
      </w:r>
      <w:r>
        <w:rPr>
          <w:rFonts w:ascii="Arial" w:hAnsi="Arial" w:cs="Arial"/>
          <w:bCs/>
        </w:rPr>
        <w:t xml:space="preserve"> contributions in Charnwood</w:t>
      </w:r>
      <w:r w:rsidR="00D632C7">
        <w:rPr>
          <w:rFonts w:ascii="Arial" w:hAnsi="Arial" w:cs="Arial"/>
          <w:bCs/>
        </w:rPr>
        <w:t xml:space="preserve"> which was robustly challenged by the industry at their EIP.  </w:t>
      </w:r>
      <w:r>
        <w:rPr>
          <w:rFonts w:ascii="Arial" w:hAnsi="Arial" w:cs="Arial"/>
          <w:bCs/>
        </w:rPr>
        <w:t xml:space="preserve"> </w:t>
      </w:r>
      <w:r w:rsidR="00286234">
        <w:rPr>
          <w:rFonts w:ascii="Arial" w:hAnsi="Arial" w:cs="Arial"/>
          <w:bCs/>
        </w:rPr>
        <w:t xml:space="preserve">As a result Charnwood are now seeking to introduce a CIL to address cumulative impacts of new development I particular locations.  </w:t>
      </w:r>
      <w:r w:rsidR="003C5E57">
        <w:rPr>
          <w:rFonts w:ascii="Arial" w:hAnsi="Arial" w:cs="Arial"/>
          <w:bCs/>
        </w:rPr>
        <w:t xml:space="preserve">For the </w:t>
      </w:r>
      <w:r w:rsidR="00286234">
        <w:rPr>
          <w:rFonts w:ascii="Arial" w:hAnsi="Arial" w:cs="Arial"/>
          <w:bCs/>
        </w:rPr>
        <w:t xml:space="preserve">Harborough </w:t>
      </w:r>
      <w:r w:rsidR="003C5E57">
        <w:rPr>
          <w:rFonts w:ascii="Arial" w:hAnsi="Arial" w:cs="Arial"/>
          <w:bCs/>
        </w:rPr>
        <w:t xml:space="preserve">Plan to be sound it will be important for the </w:t>
      </w:r>
      <w:r w:rsidR="006A57EC">
        <w:rPr>
          <w:rFonts w:ascii="Arial" w:hAnsi="Arial" w:cs="Arial"/>
          <w:bCs/>
        </w:rPr>
        <w:t>Council</w:t>
      </w:r>
      <w:r w:rsidR="003C5E57">
        <w:rPr>
          <w:rFonts w:ascii="Arial" w:hAnsi="Arial" w:cs="Arial"/>
          <w:bCs/>
        </w:rPr>
        <w:t xml:space="preserve"> to be able to demonstrate they will not be impacted </w:t>
      </w:r>
      <w:r w:rsidR="00D81953">
        <w:rPr>
          <w:rFonts w:ascii="Arial" w:hAnsi="Arial" w:cs="Arial"/>
          <w:bCs/>
        </w:rPr>
        <w:t xml:space="preserve">by this same </w:t>
      </w:r>
      <w:r w:rsidR="006A57EC">
        <w:rPr>
          <w:rFonts w:ascii="Arial" w:hAnsi="Arial" w:cs="Arial"/>
          <w:bCs/>
        </w:rPr>
        <w:t xml:space="preserve">issue in a way that makes the Plan </w:t>
      </w:r>
      <w:r w:rsidR="00286234">
        <w:rPr>
          <w:rFonts w:ascii="Arial" w:hAnsi="Arial" w:cs="Arial"/>
          <w:bCs/>
        </w:rPr>
        <w:t>undeliverable</w:t>
      </w:r>
      <w:r w:rsidR="006A57EC">
        <w:rPr>
          <w:rFonts w:ascii="Arial" w:hAnsi="Arial" w:cs="Arial"/>
          <w:bCs/>
        </w:rPr>
        <w:t xml:space="preserve"> and/or unviable.</w:t>
      </w:r>
      <w:r w:rsidR="00286234">
        <w:rPr>
          <w:rFonts w:ascii="Arial" w:hAnsi="Arial" w:cs="Arial"/>
          <w:bCs/>
        </w:rPr>
        <w:t xml:space="preserve">  </w:t>
      </w:r>
    </w:p>
    <w:p w14:paraId="435D6DA8" w14:textId="77777777" w:rsidR="00286234" w:rsidRDefault="00286234" w:rsidP="003B640F">
      <w:pPr>
        <w:pStyle w:val="ListParagraph"/>
        <w:widowControl/>
        <w:suppressAutoHyphens w:val="0"/>
        <w:autoSpaceDE/>
        <w:autoSpaceDN/>
        <w:spacing w:line="276" w:lineRule="auto"/>
        <w:ind w:left="425"/>
        <w:contextualSpacing/>
        <w:rPr>
          <w:rFonts w:ascii="Arial" w:hAnsi="Arial" w:cs="Arial"/>
          <w:bCs/>
        </w:rPr>
      </w:pPr>
    </w:p>
    <w:p w14:paraId="5241838E" w14:textId="47ADF5F3" w:rsidR="00980F1A" w:rsidRDefault="00980F1A" w:rsidP="00EB6CB3">
      <w:pPr>
        <w:pStyle w:val="ListParagraph"/>
        <w:widowControl/>
        <w:numPr>
          <w:ilvl w:val="0"/>
          <w:numId w:val="1"/>
        </w:numPr>
        <w:suppressAutoHyphens w:val="0"/>
        <w:autoSpaceDE/>
        <w:autoSpaceDN/>
        <w:spacing w:line="276" w:lineRule="auto"/>
        <w:contextualSpacing/>
        <w:rPr>
          <w:rFonts w:ascii="Arial" w:hAnsi="Arial" w:cs="Arial"/>
          <w:bCs/>
        </w:rPr>
      </w:pPr>
      <w:r>
        <w:rPr>
          <w:rFonts w:ascii="Arial" w:hAnsi="Arial" w:cs="Arial"/>
          <w:bCs/>
        </w:rPr>
        <w:t xml:space="preserve">The HBF </w:t>
      </w:r>
      <w:r w:rsidR="003B640F">
        <w:rPr>
          <w:rFonts w:ascii="Arial" w:hAnsi="Arial" w:cs="Arial"/>
          <w:bCs/>
        </w:rPr>
        <w:t xml:space="preserve">have significant concerns about the viability study, which are set out in response </w:t>
      </w:r>
      <w:r w:rsidR="00871487">
        <w:rPr>
          <w:rFonts w:ascii="Arial" w:hAnsi="Arial" w:cs="Arial"/>
          <w:bCs/>
        </w:rPr>
        <w:t>to</w:t>
      </w:r>
      <w:r w:rsidR="003B640F">
        <w:rPr>
          <w:rFonts w:ascii="Arial" w:hAnsi="Arial" w:cs="Arial"/>
          <w:bCs/>
        </w:rPr>
        <w:t xml:space="preserve"> the Viability Report itself</w:t>
      </w:r>
      <w:r w:rsidR="006C155C">
        <w:rPr>
          <w:rFonts w:ascii="Arial" w:hAnsi="Arial" w:cs="Arial"/>
          <w:bCs/>
        </w:rPr>
        <w:t xml:space="preserve"> (see para </w:t>
      </w:r>
      <w:r w:rsidR="00DA4262">
        <w:rPr>
          <w:rFonts w:ascii="Arial" w:hAnsi="Arial" w:cs="Arial"/>
          <w:bCs/>
        </w:rPr>
        <w:t>61-69 of our response)</w:t>
      </w:r>
      <w:r w:rsidR="003B640F">
        <w:rPr>
          <w:rFonts w:ascii="Arial" w:hAnsi="Arial" w:cs="Arial"/>
          <w:bCs/>
        </w:rPr>
        <w:t xml:space="preserve">.  These concerns make the need for flexibility around policy requirements more likely </w:t>
      </w:r>
      <w:r w:rsidR="00871487">
        <w:rPr>
          <w:rFonts w:ascii="Arial" w:hAnsi="Arial" w:cs="Arial"/>
          <w:bCs/>
        </w:rPr>
        <w:t xml:space="preserve">as the evidence already shows some sites </w:t>
      </w:r>
      <w:r w:rsidR="006C155C">
        <w:rPr>
          <w:rFonts w:ascii="Arial" w:hAnsi="Arial" w:cs="Arial"/>
          <w:bCs/>
        </w:rPr>
        <w:t>are</w:t>
      </w:r>
      <w:r w:rsidR="00871487">
        <w:rPr>
          <w:rFonts w:ascii="Arial" w:hAnsi="Arial" w:cs="Arial"/>
          <w:bCs/>
        </w:rPr>
        <w:t xml:space="preserve"> unviable, and </w:t>
      </w:r>
      <w:r w:rsidR="006C155C">
        <w:rPr>
          <w:rFonts w:ascii="Arial" w:hAnsi="Arial" w:cs="Arial"/>
          <w:bCs/>
        </w:rPr>
        <w:t xml:space="preserve">the </w:t>
      </w:r>
      <w:r w:rsidR="00871487">
        <w:rPr>
          <w:rFonts w:ascii="Arial" w:hAnsi="Arial" w:cs="Arial"/>
          <w:bCs/>
        </w:rPr>
        <w:t xml:space="preserve">HBF suggest </w:t>
      </w:r>
      <w:r w:rsidR="006C155C">
        <w:rPr>
          <w:rFonts w:ascii="Arial" w:hAnsi="Arial" w:cs="Arial"/>
          <w:bCs/>
        </w:rPr>
        <w:t>several</w:t>
      </w:r>
      <w:r w:rsidR="00871487">
        <w:rPr>
          <w:rFonts w:ascii="Arial" w:hAnsi="Arial" w:cs="Arial"/>
          <w:bCs/>
        </w:rPr>
        <w:t xml:space="preserve"> </w:t>
      </w:r>
      <w:r w:rsidR="006C155C">
        <w:rPr>
          <w:rFonts w:ascii="Arial" w:hAnsi="Arial" w:cs="Arial"/>
          <w:bCs/>
        </w:rPr>
        <w:t xml:space="preserve">other </w:t>
      </w:r>
      <w:r w:rsidR="00871487">
        <w:rPr>
          <w:rFonts w:ascii="Arial" w:hAnsi="Arial" w:cs="Arial"/>
          <w:bCs/>
        </w:rPr>
        <w:t xml:space="preserve">costs impacting on viability have not been fully considered.  </w:t>
      </w:r>
      <w:r w:rsidR="006C155C">
        <w:rPr>
          <w:rFonts w:ascii="Arial" w:hAnsi="Arial" w:cs="Arial"/>
          <w:bCs/>
        </w:rPr>
        <w:t xml:space="preserve">There is likely to need </w:t>
      </w:r>
      <w:r w:rsidR="000838FD">
        <w:rPr>
          <w:rFonts w:ascii="Arial" w:hAnsi="Arial" w:cs="Arial"/>
          <w:bCs/>
        </w:rPr>
        <w:t>to</w:t>
      </w:r>
      <w:r w:rsidR="006C155C">
        <w:rPr>
          <w:rFonts w:ascii="Arial" w:hAnsi="Arial" w:cs="Arial"/>
          <w:bCs/>
        </w:rPr>
        <w:t xml:space="preserve"> be a change to this policy, reflecting the change we are requesting to </w:t>
      </w:r>
      <w:r w:rsidR="000838FD">
        <w:rPr>
          <w:rFonts w:ascii="Arial" w:hAnsi="Arial" w:cs="Arial"/>
          <w:bCs/>
        </w:rPr>
        <w:t>Policy HN01.</w:t>
      </w:r>
    </w:p>
    <w:p w14:paraId="5FF4468E" w14:textId="77777777" w:rsidR="00980F1A" w:rsidRDefault="00980F1A" w:rsidP="001B3613">
      <w:pPr>
        <w:widowControl/>
        <w:suppressAutoHyphens w:val="0"/>
        <w:autoSpaceDE/>
        <w:autoSpaceDN/>
        <w:spacing w:line="276" w:lineRule="auto"/>
        <w:contextualSpacing/>
        <w:rPr>
          <w:rFonts w:ascii="Arial" w:hAnsi="Arial" w:cs="Arial"/>
          <w:b/>
        </w:rPr>
      </w:pPr>
    </w:p>
    <w:p w14:paraId="7D035F57" w14:textId="63BB7F3B" w:rsidR="00980F1A" w:rsidRPr="00980F1A" w:rsidRDefault="00980F1A" w:rsidP="00980F1A">
      <w:pPr>
        <w:tabs>
          <w:tab w:val="left" w:pos="0"/>
          <w:tab w:val="left" w:pos="426"/>
        </w:tabs>
        <w:spacing w:line="276" w:lineRule="auto"/>
        <w:rPr>
          <w:rFonts w:ascii="Arial" w:hAnsi="Arial" w:cs="Arial"/>
          <w:b/>
        </w:rPr>
      </w:pPr>
      <w:r w:rsidRPr="00980F1A">
        <w:rPr>
          <w:rFonts w:ascii="Arial" w:hAnsi="Arial" w:cs="Arial"/>
          <w:b/>
        </w:rPr>
        <w:t>Chapter 6.</w:t>
      </w:r>
      <w:r>
        <w:rPr>
          <w:rFonts w:ascii="Arial" w:hAnsi="Arial" w:cs="Arial"/>
          <w:b/>
        </w:rPr>
        <w:t xml:space="preserve"> </w:t>
      </w:r>
      <w:r w:rsidRPr="00980F1A">
        <w:rPr>
          <w:rFonts w:ascii="Arial" w:hAnsi="Arial" w:cs="Arial"/>
          <w:b/>
        </w:rPr>
        <w:t>Strategic Policies for Housing</w:t>
      </w:r>
    </w:p>
    <w:p w14:paraId="4A6EF612" w14:textId="77777777" w:rsidR="001B3613" w:rsidRDefault="001B3613" w:rsidP="001B3613">
      <w:pPr>
        <w:widowControl/>
        <w:suppressAutoHyphens w:val="0"/>
        <w:autoSpaceDE/>
        <w:autoSpaceDN/>
        <w:spacing w:line="276" w:lineRule="auto"/>
        <w:contextualSpacing/>
        <w:rPr>
          <w:rFonts w:ascii="Arial" w:hAnsi="Arial" w:cs="Arial"/>
          <w:b/>
        </w:rPr>
      </w:pPr>
    </w:p>
    <w:p w14:paraId="34D059C9" w14:textId="75E1BE96" w:rsidR="00F66982" w:rsidRPr="002241EE" w:rsidRDefault="00CA3750" w:rsidP="001B3613">
      <w:pPr>
        <w:widowControl/>
        <w:suppressAutoHyphens w:val="0"/>
        <w:autoSpaceDE/>
        <w:autoSpaceDN/>
        <w:spacing w:line="276" w:lineRule="auto"/>
        <w:contextualSpacing/>
        <w:rPr>
          <w:rFonts w:ascii="Arial" w:hAnsi="Arial" w:cs="Arial"/>
          <w:b/>
        </w:rPr>
      </w:pPr>
      <w:r w:rsidRPr="00CA3750">
        <w:rPr>
          <w:rFonts w:ascii="Arial" w:hAnsi="Arial" w:cs="Arial"/>
          <w:b/>
        </w:rPr>
        <w:t>Policy HN01 Housing Need: Affordable Homes</w:t>
      </w:r>
    </w:p>
    <w:p w14:paraId="3BE8E924" w14:textId="53D4801C" w:rsidR="007A68BA" w:rsidRDefault="007A68BA" w:rsidP="002241EE">
      <w:pPr>
        <w:tabs>
          <w:tab w:val="left" w:pos="0"/>
          <w:tab w:val="left" w:pos="426"/>
        </w:tabs>
        <w:spacing w:line="276" w:lineRule="auto"/>
        <w:rPr>
          <w:rFonts w:ascii="Arial" w:hAnsi="Arial" w:cs="Arial"/>
          <w:i/>
          <w:color w:val="000000" w:themeColor="text1"/>
        </w:rPr>
      </w:pPr>
      <w:r w:rsidRPr="001821B6">
        <w:rPr>
          <w:rFonts w:ascii="Arial" w:hAnsi="Arial" w:cs="Arial"/>
          <w:i/>
          <w:color w:val="000000" w:themeColor="text1"/>
        </w:rPr>
        <w:t xml:space="preserve">Policy </w:t>
      </w:r>
      <w:r w:rsidR="00CA3750">
        <w:rPr>
          <w:rFonts w:ascii="Arial" w:hAnsi="Arial" w:cs="Arial"/>
          <w:i/>
          <w:color w:val="000000" w:themeColor="text1"/>
        </w:rPr>
        <w:t>HN01</w:t>
      </w:r>
      <w:r w:rsidRPr="001821B6">
        <w:rPr>
          <w:rFonts w:ascii="Arial" w:hAnsi="Arial" w:cs="Arial"/>
          <w:i/>
          <w:color w:val="000000" w:themeColor="text1"/>
        </w:rPr>
        <w:t xml:space="preserve"> is not considered to be sound as it is not positively prepared, not justified, not effective and not consistent with national policy for the following reasons:</w:t>
      </w:r>
    </w:p>
    <w:p w14:paraId="6C774525" w14:textId="77777777" w:rsidR="00055001" w:rsidRDefault="00055001" w:rsidP="002241EE">
      <w:pPr>
        <w:tabs>
          <w:tab w:val="left" w:pos="0"/>
          <w:tab w:val="left" w:pos="426"/>
        </w:tabs>
        <w:spacing w:line="276" w:lineRule="auto"/>
        <w:rPr>
          <w:rFonts w:ascii="Arial" w:hAnsi="Arial" w:cs="Arial"/>
          <w:i/>
          <w:color w:val="000000" w:themeColor="text1"/>
        </w:rPr>
      </w:pPr>
    </w:p>
    <w:p w14:paraId="4C766168" w14:textId="2FD8E323" w:rsidR="009D66DE" w:rsidRDefault="009D66DE" w:rsidP="00EB6CB3">
      <w:pPr>
        <w:pStyle w:val="ListParagraph"/>
        <w:widowControl/>
        <w:numPr>
          <w:ilvl w:val="0"/>
          <w:numId w:val="1"/>
        </w:numPr>
        <w:suppressAutoHyphens w:val="0"/>
        <w:autoSpaceDE/>
        <w:autoSpaceDN/>
        <w:spacing w:line="276" w:lineRule="auto"/>
        <w:contextualSpacing/>
        <w:rPr>
          <w:rFonts w:ascii="Arial" w:hAnsi="Arial" w:cs="Arial"/>
          <w:bCs/>
        </w:rPr>
      </w:pPr>
      <w:r w:rsidRPr="00261FD0">
        <w:rPr>
          <w:rFonts w:ascii="Arial" w:hAnsi="Arial" w:cs="Arial"/>
          <w:bCs/>
        </w:rPr>
        <w:t>The policy requires that “To meet the need for affordable housing 40% of the total number of homes in residential developments of 10 or more homes (or capable of delivering 10 or more homes) must be affordable.”</w:t>
      </w:r>
    </w:p>
    <w:p w14:paraId="57F2B015" w14:textId="77777777" w:rsidR="000838FD" w:rsidRPr="009D66DE" w:rsidRDefault="000838FD" w:rsidP="000838FD">
      <w:pPr>
        <w:pStyle w:val="ListParagraph"/>
        <w:widowControl/>
        <w:suppressAutoHyphens w:val="0"/>
        <w:autoSpaceDE/>
        <w:autoSpaceDN/>
        <w:spacing w:line="276" w:lineRule="auto"/>
        <w:ind w:left="425"/>
        <w:contextualSpacing/>
        <w:rPr>
          <w:rFonts w:ascii="Arial" w:hAnsi="Arial" w:cs="Arial"/>
          <w:bCs/>
        </w:rPr>
      </w:pPr>
    </w:p>
    <w:p w14:paraId="44E2B1B5" w14:textId="7A29FF4C" w:rsidR="00261FD0" w:rsidRPr="006522D1" w:rsidRDefault="009D66DE" w:rsidP="00EB6CB3">
      <w:pPr>
        <w:pStyle w:val="ListParagraph"/>
        <w:widowControl/>
        <w:numPr>
          <w:ilvl w:val="0"/>
          <w:numId w:val="1"/>
        </w:numPr>
        <w:suppressAutoHyphens w:val="0"/>
        <w:autoSpaceDE/>
        <w:autoSpaceDN/>
        <w:spacing w:line="276" w:lineRule="auto"/>
        <w:contextualSpacing/>
        <w:rPr>
          <w:rFonts w:ascii="Arial" w:hAnsi="Arial" w:cs="Arial"/>
          <w:bCs/>
        </w:rPr>
      </w:pPr>
      <w:r w:rsidRPr="006522D1">
        <w:rPr>
          <w:rFonts w:ascii="Arial" w:hAnsi="Arial" w:cs="Arial"/>
          <w:bCs/>
        </w:rPr>
        <w:t xml:space="preserve">The policy includes an </w:t>
      </w:r>
      <w:r w:rsidR="000838FD" w:rsidRPr="006522D1">
        <w:rPr>
          <w:rFonts w:ascii="Arial" w:hAnsi="Arial" w:cs="Arial"/>
          <w:bCs/>
        </w:rPr>
        <w:t>opportunity</w:t>
      </w:r>
      <w:r w:rsidRPr="006522D1">
        <w:rPr>
          <w:rFonts w:ascii="Arial" w:hAnsi="Arial" w:cs="Arial"/>
          <w:bCs/>
        </w:rPr>
        <w:t xml:space="preserve"> for </w:t>
      </w:r>
      <w:r w:rsidR="009A3401" w:rsidRPr="006522D1">
        <w:rPr>
          <w:rFonts w:ascii="Arial" w:hAnsi="Arial" w:cs="Arial"/>
          <w:bCs/>
        </w:rPr>
        <w:t xml:space="preserve">viability arguments to be made on </w:t>
      </w:r>
      <w:r w:rsidRPr="006522D1">
        <w:rPr>
          <w:rFonts w:ascii="Arial" w:hAnsi="Arial" w:cs="Arial"/>
          <w:bCs/>
        </w:rPr>
        <w:t xml:space="preserve">a cases by case basis </w:t>
      </w:r>
      <w:r w:rsidR="009A3401" w:rsidRPr="006522D1">
        <w:rPr>
          <w:rFonts w:ascii="Arial" w:hAnsi="Arial" w:cs="Arial"/>
          <w:bCs/>
        </w:rPr>
        <w:t xml:space="preserve">which HBF support.  We would question the use of the term’ exceptional </w:t>
      </w:r>
      <w:r w:rsidR="000838FD" w:rsidRPr="006522D1">
        <w:rPr>
          <w:rFonts w:ascii="Arial" w:hAnsi="Arial" w:cs="Arial"/>
          <w:bCs/>
        </w:rPr>
        <w:t>circumstances</w:t>
      </w:r>
      <w:r w:rsidR="009A3401" w:rsidRPr="006522D1">
        <w:rPr>
          <w:rFonts w:ascii="Arial" w:hAnsi="Arial" w:cs="Arial"/>
          <w:bCs/>
        </w:rPr>
        <w:t>’</w:t>
      </w:r>
      <w:r w:rsidR="000838FD" w:rsidRPr="006522D1">
        <w:rPr>
          <w:rFonts w:ascii="Arial" w:hAnsi="Arial" w:cs="Arial"/>
          <w:bCs/>
        </w:rPr>
        <w:t xml:space="preserve"> within the policy as the Aspinall Verdi whole plan viability </w:t>
      </w:r>
      <w:r w:rsidR="004173E8" w:rsidRPr="006522D1">
        <w:rPr>
          <w:rFonts w:ascii="Arial" w:hAnsi="Arial" w:cs="Arial"/>
          <w:bCs/>
        </w:rPr>
        <w:t>appraisal</w:t>
      </w:r>
      <w:r w:rsidR="000838FD" w:rsidRPr="006522D1">
        <w:rPr>
          <w:rFonts w:ascii="Arial" w:hAnsi="Arial" w:cs="Arial"/>
          <w:bCs/>
        </w:rPr>
        <w:t xml:space="preserve"> already shows that </w:t>
      </w:r>
      <w:r w:rsidR="009A3401" w:rsidRPr="006522D1">
        <w:rPr>
          <w:rFonts w:ascii="Arial" w:hAnsi="Arial" w:cs="Arial"/>
          <w:bCs/>
        </w:rPr>
        <w:t>some</w:t>
      </w:r>
      <w:r w:rsidR="000838FD" w:rsidRPr="006522D1">
        <w:rPr>
          <w:rFonts w:ascii="Arial" w:hAnsi="Arial" w:cs="Arial"/>
          <w:bCs/>
        </w:rPr>
        <w:t xml:space="preserve"> sites are not viable.  The </w:t>
      </w:r>
      <w:r w:rsidR="006522D1" w:rsidRPr="006522D1">
        <w:rPr>
          <w:rFonts w:ascii="Arial" w:hAnsi="Arial" w:cs="Arial"/>
          <w:bCs/>
        </w:rPr>
        <w:t>report concludes that “d</w:t>
      </w:r>
      <w:r w:rsidR="00261FD0" w:rsidRPr="006522D1">
        <w:rPr>
          <w:rFonts w:ascii="Arial" w:hAnsi="Arial" w:cs="Arial"/>
          <w:bCs/>
        </w:rPr>
        <w:t>espite viability being challenging within Lower Value Greenfield and Brownfield typologies, we recommend Harborough District Council adopt a blanket rate of 40% affordable housing across the District.</w:t>
      </w:r>
      <w:r w:rsidR="006522D1">
        <w:rPr>
          <w:rFonts w:ascii="Arial" w:hAnsi="Arial" w:cs="Arial"/>
          <w:bCs/>
        </w:rPr>
        <w:t xml:space="preserve">”  HBF questions the justification of this </w:t>
      </w:r>
      <w:r w:rsidR="004173E8">
        <w:rPr>
          <w:rFonts w:ascii="Arial" w:hAnsi="Arial" w:cs="Arial"/>
          <w:bCs/>
        </w:rPr>
        <w:t>approach</w:t>
      </w:r>
      <w:r w:rsidR="006522D1">
        <w:rPr>
          <w:rFonts w:ascii="Arial" w:hAnsi="Arial" w:cs="Arial"/>
          <w:bCs/>
        </w:rPr>
        <w:t>.</w:t>
      </w:r>
    </w:p>
    <w:p w14:paraId="4A8E6394" w14:textId="77777777" w:rsidR="00EA1D0B" w:rsidRDefault="00EA1D0B" w:rsidP="00EA1D0B">
      <w:pPr>
        <w:pStyle w:val="ListParagraph"/>
        <w:widowControl/>
        <w:tabs>
          <w:tab w:val="left" w:pos="426"/>
        </w:tabs>
        <w:suppressAutoHyphens w:val="0"/>
        <w:autoSpaceDE/>
        <w:autoSpaceDN/>
        <w:spacing w:line="276" w:lineRule="auto"/>
        <w:ind w:left="426"/>
        <w:contextualSpacing/>
        <w:rPr>
          <w:rFonts w:ascii="Arial" w:hAnsi="Arial" w:cs="Arial"/>
          <w:bCs/>
        </w:rPr>
      </w:pPr>
    </w:p>
    <w:p w14:paraId="538F07E5" w14:textId="610A76D0" w:rsidR="00EA1D0B" w:rsidRDefault="00EA1D0B" w:rsidP="00EB6CB3">
      <w:pPr>
        <w:pStyle w:val="ListParagraph"/>
        <w:widowControl/>
        <w:numPr>
          <w:ilvl w:val="0"/>
          <w:numId w:val="1"/>
        </w:numPr>
        <w:tabs>
          <w:tab w:val="left" w:pos="426"/>
        </w:tabs>
        <w:suppressAutoHyphens w:val="0"/>
        <w:autoSpaceDE/>
        <w:autoSpaceDN/>
        <w:spacing w:line="276" w:lineRule="auto"/>
        <w:contextualSpacing/>
        <w:rPr>
          <w:rFonts w:ascii="Arial" w:hAnsi="Arial" w:cs="Arial"/>
          <w:bCs/>
        </w:rPr>
      </w:pPr>
      <w:r w:rsidRPr="00B57CCE">
        <w:rPr>
          <w:rFonts w:ascii="Arial" w:eastAsia="Arial" w:hAnsi="Arial" w:cs="Arial"/>
        </w:rPr>
        <w:t xml:space="preserve">The Plan’s policies should ensure the availability of a sufficient supply of deliverable and developable land to deliver </w:t>
      </w:r>
      <w:r w:rsidR="00845A76">
        <w:rPr>
          <w:rFonts w:ascii="Arial" w:eastAsia="Arial" w:hAnsi="Arial" w:cs="Arial"/>
        </w:rPr>
        <w:t>Harborough’s</w:t>
      </w:r>
      <w:r w:rsidR="00C100E2">
        <w:rPr>
          <w:rFonts w:ascii="Arial" w:eastAsia="Arial" w:hAnsi="Arial" w:cs="Arial"/>
        </w:rPr>
        <w:t xml:space="preserve"> </w:t>
      </w:r>
      <w:r w:rsidRPr="00B57CCE">
        <w:rPr>
          <w:rFonts w:ascii="Arial" w:eastAsia="Arial" w:hAnsi="Arial" w:cs="Arial"/>
        </w:rPr>
        <w:t xml:space="preserve">housing requirement. This sufficiency of housing land supply should ensure that the Council can meet the housing requirement, ensure the maintenance of a 5-year housing land supply and achieve the Housing Delivery Test. </w:t>
      </w:r>
      <w:r w:rsidRPr="00B57CCE">
        <w:rPr>
          <w:rFonts w:ascii="Arial" w:hAnsi="Arial" w:cs="Arial"/>
          <w:bCs/>
        </w:rPr>
        <w:t>The HBF also strongly recommends that the plan allocates more sites than required to meet the housing requirement as a buffer. This buffer should be sufficient to deal with any under-delivery which is likely to occur from some sites and to provide flexibility and choice within the market. Such an approach would be consistent with the NPPF requirements for the plan to be positively prepared.</w:t>
      </w:r>
    </w:p>
    <w:p w14:paraId="095CD5B1" w14:textId="77777777" w:rsidR="002B3030" w:rsidRPr="002B3030" w:rsidRDefault="002B3030" w:rsidP="002B3030">
      <w:pPr>
        <w:pStyle w:val="ListParagraph"/>
        <w:rPr>
          <w:rFonts w:ascii="Arial" w:hAnsi="Arial" w:cs="Arial"/>
          <w:bCs/>
        </w:rPr>
      </w:pPr>
    </w:p>
    <w:p w14:paraId="26C25388" w14:textId="278E2E51" w:rsidR="002B3030" w:rsidRPr="00993682" w:rsidRDefault="002B3030" w:rsidP="00EB6CB3">
      <w:pPr>
        <w:pStyle w:val="ListParagraph"/>
        <w:widowControl/>
        <w:numPr>
          <w:ilvl w:val="0"/>
          <w:numId w:val="1"/>
        </w:numPr>
        <w:suppressAutoHyphens w:val="0"/>
        <w:autoSpaceDE/>
        <w:autoSpaceDN/>
        <w:spacing w:line="276" w:lineRule="auto"/>
        <w:contextualSpacing/>
        <w:rPr>
          <w:rFonts w:ascii="Arial" w:hAnsi="Arial" w:cs="Arial"/>
          <w:bCs/>
        </w:rPr>
      </w:pPr>
      <w:r w:rsidRPr="00F82AC5">
        <w:rPr>
          <w:rFonts w:ascii="Arial" w:hAnsi="Arial" w:cs="Arial"/>
        </w:rPr>
        <w:t xml:space="preserve">The HBF would </w:t>
      </w:r>
      <w:r w:rsidR="00DD7ED9">
        <w:rPr>
          <w:rFonts w:ascii="Arial" w:hAnsi="Arial" w:cs="Arial"/>
        </w:rPr>
        <w:t xml:space="preserve">also </w:t>
      </w:r>
      <w:r w:rsidRPr="00F82AC5">
        <w:rPr>
          <w:rFonts w:ascii="Arial" w:hAnsi="Arial" w:cs="Arial"/>
        </w:rPr>
        <w:t>recommend that windfall allowances are not included in the supply and instead form part of the flexibility in supply. However, the HBF recommends that if the Council intends to include an allowance for windfall that they have an appropriate evidence base to support this, this would be in line with the NPPF</w:t>
      </w:r>
      <w:r w:rsidRPr="005829B2">
        <w:rPr>
          <w:rStyle w:val="FootnoteReference"/>
          <w:rFonts w:ascii="Arial" w:hAnsi="Arial" w:cs="Arial"/>
        </w:rPr>
        <w:footnoteReference w:id="8"/>
      </w:r>
      <w:r w:rsidRPr="00F82AC5">
        <w:rPr>
          <w:rFonts w:ascii="Arial" w:hAnsi="Arial" w:cs="Arial"/>
        </w:rPr>
        <w:t xml:space="preserve"> which states that where an allowance is made for windfall sites there should be compelling evidence that they will provide a reliable source of supply. </w:t>
      </w:r>
    </w:p>
    <w:p w14:paraId="312EC1F2" w14:textId="77777777" w:rsidR="00EA1D0B" w:rsidRPr="00C20EF0" w:rsidRDefault="00EA1D0B" w:rsidP="00EA1D0B">
      <w:pPr>
        <w:pStyle w:val="ListParagraph"/>
        <w:rPr>
          <w:rFonts w:ascii="Arial" w:eastAsia="Arial" w:hAnsi="Arial" w:cs="Arial"/>
        </w:rPr>
      </w:pPr>
    </w:p>
    <w:p w14:paraId="69D32E03" w14:textId="2A6B7DAD" w:rsidR="00EA1D0B" w:rsidRDefault="00EA1D0B" w:rsidP="00EB6CB3">
      <w:pPr>
        <w:pStyle w:val="ListParagraph"/>
        <w:widowControl/>
        <w:numPr>
          <w:ilvl w:val="0"/>
          <w:numId w:val="1"/>
        </w:numPr>
        <w:tabs>
          <w:tab w:val="left" w:pos="426"/>
        </w:tabs>
        <w:suppressAutoHyphens w:val="0"/>
        <w:autoSpaceDE/>
        <w:autoSpaceDN/>
        <w:spacing w:line="276" w:lineRule="auto"/>
        <w:contextualSpacing/>
        <w:rPr>
          <w:rFonts w:ascii="Arial" w:hAnsi="Arial" w:cs="Arial"/>
          <w:bCs/>
        </w:rPr>
      </w:pPr>
      <w:r w:rsidRPr="00C20EF0">
        <w:rPr>
          <w:rFonts w:ascii="Arial" w:eastAsia="Arial" w:hAnsi="Arial" w:cs="Arial"/>
        </w:rPr>
        <w:t xml:space="preserve">The HBF believes that the Plan should provide for a wide range of deliverable and developable sites, including a buffer and small site allocations in </w:t>
      </w:r>
      <w:r w:rsidR="00B67F16">
        <w:rPr>
          <w:rFonts w:ascii="Arial" w:eastAsia="Arial" w:hAnsi="Arial" w:cs="Arial"/>
        </w:rPr>
        <w:t>South Derbyshire</w:t>
      </w:r>
      <w:r>
        <w:rPr>
          <w:rFonts w:ascii="Arial" w:eastAsia="Arial" w:hAnsi="Arial" w:cs="Arial"/>
        </w:rPr>
        <w:t xml:space="preserve"> </w:t>
      </w:r>
      <w:r w:rsidRPr="00C20EF0">
        <w:rPr>
          <w:rFonts w:ascii="Arial" w:eastAsia="Arial" w:hAnsi="Arial" w:cs="Arial"/>
        </w:rPr>
        <w:t xml:space="preserve">in order to provide competition and choice to ensure that housing needs are met in full.  </w:t>
      </w:r>
    </w:p>
    <w:p w14:paraId="1DF7DE05" w14:textId="77777777" w:rsidR="008D02D7" w:rsidRPr="008D02D7" w:rsidRDefault="008D02D7" w:rsidP="008D02D7">
      <w:pPr>
        <w:pStyle w:val="ListParagraph"/>
        <w:rPr>
          <w:rFonts w:ascii="Arial" w:hAnsi="Arial" w:cs="Arial"/>
          <w:bCs/>
        </w:rPr>
      </w:pPr>
    </w:p>
    <w:p w14:paraId="0ED3A34E" w14:textId="167C9F47" w:rsidR="006773C7" w:rsidRPr="0049595B" w:rsidRDefault="00EC16A7" w:rsidP="0049595B">
      <w:pPr>
        <w:widowControl/>
        <w:suppressAutoHyphens w:val="0"/>
        <w:autoSpaceDE/>
        <w:autoSpaceDN/>
        <w:spacing w:line="276" w:lineRule="auto"/>
        <w:contextualSpacing/>
        <w:rPr>
          <w:rFonts w:ascii="Arial" w:hAnsi="Arial" w:cs="Arial"/>
          <w:b/>
        </w:rPr>
      </w:pPr>
      <w:r w:rsidRPr="00EC16A7">
        <w:rPr>
          <w:rFonts w:ascii="Arial" w:hAnsi="Arial" w:cs="Arial"/>
          <w:b/>
        </w:rPr>
        <w:t>Policy HN02 Housing Need: Mix of Ne</w:t>
      </w:r>
      <w:r w:rsidR="0074762B">
        <w:rPr>
          <w:rFonts w:ascii="Arial" w:hAnsi="Arial" w:cs="Arial"/>
          <w:b/>
        </w:rPr>
        <w:t xml:space="preserve">w Homes </w:t>
      </w:r>
    </w:p>
    <w:p w14:paraId="4572D655" w14:textId="3294EFD3" w:rsidR="0049595B" w:rsidRPr="0049595B" w:rsidRDefault="0049595B" w:rsidP="0049595B">
      <w:pPr>
        <w:tabs>
          <w:tab w:val="left" w:pos="0"/>
          <w:tab w:val="left" w:pos="426"/>
        </w:tabs>
        <w:spacing w:line="276" w:lineRule="auto"/>
        <w:rPr>
          <w:rFonts w:ascii="Arial" w:hAnsi="Arial" w:cs="Arial"/>
          <w:i/>
          <w:color w:val="000000" w:themeColor="text1"/>
        </w:rPr>
      </w:pPr>
      <w:r w:rsidRPr="0049595B">
        <w:rPr>
          <w:rFonts w:ascii="Arial" w:hAnsi="Arial" w:cs="Arial"/>
          <w:i/>
          <w:color w:val="000000" w:themeColor="text1"/>
        </w:rPr>
        <w:t>Policy</w:t>
      </w:r>
      <w:r>
        <w:rPr>
          <w:rFonts w:ascii="Arial" w:hAnsi="Arial" w:cs="Arial"/>
          <w:i/>
          <w:color w:val="000000" w:themeColor="text1"/>
        </w:rPr>
        <w:t xml:space="preserve"> H</w:t>
      </w:r>
      <w:r w:rsidR="00E04E24">
        <w:rPr>
          <w:rFonts w:ascii="Arial" w:hAnsi="Arial" w:cs="Arial"/>
          <w:i/>
          <w:color w:val="000000" w:themeColor="text1"/>
        </w:rPr>
        <w:t>N02</w:t>
      </w:r>
      <w:r w:rsidRPr="0049595B">
        <w:rPr>
          <w:rFonts w:ascii="Arial" w:hAnsi="Arial" w:cs="Arial"/>
          <w:i/>
          <w:color w:val="000000" w:themeColor="text1"/>
        </w:rPr>
        <w:t xml:space="preserve"> is not considered to be sound as it is not positively prepared, not justified, not </w:t>
      </w:r>
      <w:r w:rsidRPr="0049595B">
        <w:rPr>
          <w:rFonts w:ascii="Arial" w:hAnsi="Arial" w:cs="Arial"/>
          <w:i/>
          <w:color w:val="000000" w:themeColor="text1"/>
        </w:rPr>
        <w:lastRenderedPageBreak/>
        <w:t>effective and not consistent with national policy for the following reasons:</w:t>
      </w:r>
    </w:p>
    <w:p w14:paraId="122DD8ED" w14:textId="77777777" w:rsidR="006773C7" w:rsidRPr="006773C7" w:rsidRDefault="006773C7" w:rsidP="006773C7">
      <w:pPr>
        <w:pStyle w:val="ListParagraph"/>
        <w:rPr>
          <w:rFonts w:ascii="Arial" w:hAnsi="Arial" w:cs="Arial"/>
          <w:bCs/>
        </w:rPr>
      </w:pPr>
    </w:p>
    <w:p w14:paraId="7BB06BE6" w14:textId="38855AA4" w:rsidR="00DC448C" w:rsidRPr="00DC448C" w:rsidRDefault="00634BD9" w:rsidP="00EB6CB3">
      <w:pPr>
        <w:pStyle w:val="ListParagraph"/>
        <w:widowControl/>
        <w:numPr>
          <w:ilvl w:val="0"/>
          <w:numId w:val="1"/>
        </w:numPr>
        <w:tabs>
          <w:tab w:val="left" w:pos="426"/>
        </w:tabs>
        <w:suppressAutoHyphens w:val="0"/>
        <w:autoSpaceDE/>
        <w:autoSpaceDN/>
        <w:spacing w:line="276" w:lineRule="auto"/>
        <w:contextualSpacing/>
        <w:rPr>
          <w:rFonts w:ascii="Arial" w:hAnsi="Arial" w:cs="Arial"/>
          <w:bCs/>
        </w:rPr>
      </w:pPr>
      <w:r w:rsidRPr="00DC448C">
        <w:rPr>
          <w:rFonts w:ascii="Arial" w:hAnsi="Arial" w:cs="Arial"/>
          <w:bCs/>
        </w:rPr>
        <w:t xml:space="preserve">This policy </w:t>
      </w:r>
      <w:r w:rsidR="00B16E3C" w:rsidRPr="00DC448C">
        <w:rPr>
          <w:rFonts w:ascii="Arial" w:hAnsi="Arial" w:cs="Arial"/>
          <w:bCs/>
        </w:rPr>
        <w:t>requires all homes to meet accessible and adaptable M4(2) Building Regulations technical standards</w:t>
      </w:r>
      <w:r w:rsidR="009406B2" w:rsidRPr="00DC448C">
        <w:rPr>
          <w:rFonts w:ascii="Arial" w:hAnsi="Arial" w:cs="Arial"/>
          <w:bCs/>
        </w:rPr>
        <w:t>, and allows for e</w:t>
      </w:r>
      <w:r w:rsidR="00B16E3C" w:rsidRPr="00DC448C">
        <w:rPr>
          <w:rFonts w:ascii="Arial" w:hAnsi="Arial" w:cs="Arial"/>
          <w:bCs/>
        </w:rPr>
        <w:t xml:space="preserve">vidence provided concerning site-specific factors that may make it impossible to meet the accessible and adaptable standard. </w:t>
      </w:r>
      <w:r w:rsidR="00A06EA7" w:rsidRPr="00DC448C">
        <w:rPr>
          <w:rFonts w:ascii="Arial" w:hAnsi="Arial" w:cs="Arial"/>
          <w:bCs/>
        </w:rPr>
        <w:t>It also</w:t>
      </w:r>
      <w:r w:rsidR="002D1FF2" w:rsidRPr="00DC448C">
        <w:rPr>
          <w:rFonts w:ascii="Arial" w:hAnsi="Arial" w:cs="Arial"/>
          <w:bCs/>
        </w:rPr>
        <w:t xml:space="preserve"> requires a</w:t>
      </w:r>
      <w:r w:rsidR="00B16E3C" w:rsidRPr="00DC448C">
        <w:rPr>
          <w:rFonts w:ascii="Arial" w:hAnsi="Arial" w:cs="Arial"/>
          <w:bCs/>
        </w:rPr>
        <w:t xml:space="preserve">ll major residential developments </w:t>
      </w:r>
      <w:r w:rsidR="00386AD8" w:rsidRPr="00DC448C">
        <w:rPr>
          <w:rFonts w:ascii="Arial" w:hAnsi="Arial" w:cs="Arial"/>
          <w:bCs/>
        </w:rPr>
        <w:t xml:space="preserve">to provide 5% of market homes must meet Building Regulations technical standard M4(3)A </w:t>
      </w:r>
      <w:r w:rsidR="00756485" w:rsidRPr="00DC448C">
        <w:rPr>
          <w:rFonts w:ascii="Arial" w:hAnsi="Arial" w:cs="Arial"/>
          <w:bCs/>
        </w:rPr>
        <w:t xml:space="preserve">and a </w:t>
      </w:r>
      <w:r w:rsidR="00B16E3C" w:rsidRPr="00DC448C">
        <w:rPr>
          <w:rFonts w:ascii="Arial" w:hAnsi="Arial" w:cs="Arial"/>
          <w:bCs/>
        </w:rPr>
        <w:t xml:space="preserve">minimum of 10% of affordable homes must meet standard M4(3)B (wheelchair accessible). </w:t>
      </w:r>
      <w:r w:rsidR="00756485" w:rsidRPr="00DC448C">
        <w:rPr>
          <w:rFonts w:ascii="Arial" w:hAnsi="Arial" w:cs="Arial"/>
          <w:bCs/>
        </w:rPr>
        <w:t xml:space="preserve"> Along with other issues we have flagged elsewhere (see our comments on the While Plan </w:t>
      </w:r>
      <w:r w:rsidR="00B92B8D" w:rsidRPr="00DC448C">
        <w:rPr>
          <w:rFonts w:ascii="Arial" w:hAnsi="Arial" w:cs="Arial"/>
          <w:bCs/>
        </w:rPr>
        <w:t>Viability</w:t>
      </w:r>
      <w:r w:rsidR="00756485" w:rsidRPr="00DC448C">
        <w:rPr>
          <w:rFonts w:ascii="Arial" w:hAnsi="Arial" w:cs="Arial"/>
          <w:bCs/>
        </w:rPr>
        <w:t xml:space="preserve"> </w:t>
      </w:r>
      <w:r w:rsidR="00B92B8D" w:rsidRPr="00DC448C">
        <w:rPr>
          <w:rFonts w:ascii="Arial" w:hAnsi="Arial" w:cs="Arial"/>
          <w:bCs/>
        </w:rPr>
        <w:t>Appraisal</w:t>
      </w:r>
      <w:r w:rsidR="00756485" w:rsidRPr="00DC448C">
        <w:rPr>
          <w:rFonts w:ascii="Arial" w:hAnsi="Arial" w:cs="Arial"/>
          <w:bCs/>
        </w:rPr>
        <w:t>)</w:t>
      </w:r>
      <w:r w:rsidR="00B92B8D" w:rsidRPr="00DC448C">
        <w:rPr>
          <w:rFonts w:ascii="Arial" w:hAnsi="Arial" w:cs="Arial"/>
          <w:bCs/>
        </w:rPr>
        <w:t xml:space="preserve"> this may be challenging from a deliverability or viability perspective especially as HBF evidence suggest that delivery M4(3)B is around 10 times as expensive as delivering M4(3)</w:t>
      </w:r>
      <w:r w:rsidR="00DC448C" w:rsidRPr="00DC448C">
        <w:rPr>
          <w:rFonts w:ascii="Arial" w:hAnsi="Arial" w:cs="Arial"/>
          <w:bCs/>
        </w:rPr>
        <w:t>A.</w:t>
      </w:r>
      <w:r w:rsidR="00B92B8D" w:rsidRPr="00DC448C">
        <w:rPr>
          <w:rFonts w:ascii="Arial" w:hAnsi="Arial" w:cs="Arial"/>
          <w:bCs/>
        </w:rPr>
        <w:t xml:space="preserve"> </w:t>
      </w:r>
      <w:r w:rsidR="00DC448C" w:rsidRPr="00DC448C">
        <w:rPr>
          <w:rFonts w:ascii="Arial" w:hAnsi="Arial" w:cs="Arial"/>
          <w:bCs/>
        </w:rPr>
        <w:t>Further flexibility in this, and other policies may be needed ot address our concerns, especially now that delivering 10% BNG in mandatory nationally</w:t>
      </w:r>
      <w:r w:rsidR="00DC448C">
        <w:t>.</w:t>
      </w:r>
    </w:p>
    <w:p w14:paraId="6FBD8B0A" w14:textId="77777777" w:rsidR="004D4568" w:rsidRPr="000A55E4" w:rsidRDefault="004D4568" w:rsidP="004D4568">
      <w:pPr>
        <w:pStyle w:val="ListParagraph"/>
        <w:tabs>
          <w:tab w:val="left" w:pos="426"/>
        </w:tabs>
        <w:ind w:left="426" w:hanging="426"/>
        <w:rPr>
          <w:rFonts w:ascii="Arial" w:hAnsi="Arial" w:cs="Arial"/>
          <w:bCs/>
        </w:rPr>
      </w:pPr>
    </w:p>
    <w:p w14:paraId="07BAF062" w14:textId="598F6E75" w:rsidR="00F119E8" w:rsidRDefault="00814C41" w:rsidP="00A96412">
      <w:pPr>
        <w:widowControl/>
        <w:suppressAutoHyphens w:val="0"/>
        <w:autoSpaceDE/>
        <w:autoSpaceDN/>
        <w:spacing w:line="276" w:lineRule="auto"/>
        <w:contextualSpacing/>
        <w:rPr>
          <w:rFonts w:ascii="Arial" w:hAnsi="Arial" w:cs="Arial"/>
          <w:b/>
        </w:rPr>
      </w:pPr>
      <w:r w:rsidRPr="00814C41">
        <w:rPr>
          <w:rFonts w:ascii="Arial" w:hAnsi="Arial" w:cs="Arial"/>
          <w:b/>
        </w:rPr>
        <w:t xml:space="preserve">Policy HN03 </w:t>
      </w:r>
      <w:r w:rsidRPr="00B844E4">
        <w:rPr>
          <w:rFonts w:ascii="Arial" w:hAnsi="Arial" w:cs="Arial"/>
          <w:b/>
        </w:rPr>
        <w:t>Housing Need: Housing</w:t>
      </w:r>
      <w:r w:rsidRPr="00814C41">
        <w:rPr>
          <w:rFonts w:ascii="Arial" w:hAnsi="Arial" w:cs="Arial"/>
          <w:b/>
        </w:rPr>
        <w:t xml:space="preserve"> Type and Density</w:t>
      </w:r>
      <w:r w:rsidRPr="00814C41">
        <w:rPr>
          <w:rFonts w:ascii="Arial" w:hAnsi="Arial" w:cs="Arial"/>
          <w:b/>
        </w:rPr>
        <w:cr/>
      </w:r>
      <w:r w:rsidR="00F119E8" w:rsidRPr="0049595B">
        <w:rPr>
          <w:rFonts w:ascii="Arial" w:hAnsi="Arial" w:cs="Arial"/>
          <w:i/>
          <w:color w:val="000000" w:themeColor="text1"/>
        </w:rPr>
        <w:t>Policy</w:t>
      </w:r>
      <w:r w:rsidR="00F119E8">
        <w:rPr>
          <w:rFonts w:ascii="Arial" w:hAnsi="Arial" w:cs="Arial"/>
          <w:i/>
          <w:color w:val="000000" w:themeColor="text1"/>
        </w:rPr>
        <w:t xml:space="preserve"> HN03</w:t>
      </w:r>
      <w:r w:rsidR="00F119E8" w:rsidRPr="0049595B">
        <w:rPr>
          <w:rFonts w:ascii="Arial" w:hAnsi="Arial" w:cs="Arial"/>
          <w:i/>
          <w:color w:val="000000" w:themeColor="text1"/>
        </w:rPr>
        <w:t xml:space="preserve"> is not considered to be sound as it is not positively prepared, not justified, not effective and not consistent with national policy for the following reasons:</w:t>
      </w:r>
    </w:p>
    <w:p w14:paraId="79A49D0B" w14:textId="18252F7B" w:rsidR="00A96412" w:rsidRPr="00A96412" w:rsidRDefault="00A96412" w:rsidP="00A96412">
      <w:pPr>
        <w:widowControl/>
        <w:suppressAutoHyphens w:val="0"/>
        <w:autoSpaceDE/>
        <w:autoSpaceDN/>
        <w:spacing w:line="276" w:lineRule="auto"/>
        <w:contextualSpacing/>
        <w:rPr>
          <w:rFonts w:ascii="Arial" w:hAnsi="Arial" w:cs="Arial"/>
          <w:b/>
        </w:rPr>
      </w:pPr>
    </w:p>
    <w:p w14:paraId="1314455A" w14:textId="77777777" w:rsidR="00C17AEE" w:rsidRPr="00C17AEE" w:rsidRDefault="00A96412" w:rsidP="00EB6CB3">
      <w:pPr>
        <w:pStyle w:val="ListParagraph"/>
        <w:widowControl/>
        <w:numPr>
          <w:ilvl w:val="0"/>
          <w:numId w:val="1"/>
        </w:numPr>
        <w:suppressAutoHyphens w:val="0"/>
        <w:autoSpaceDE/>
        <w:autoSpaceDN/>
        <w:spacing w:line="276" w:lineRule="auto"/>
        <w:contextualSpacing/>
        <w:rPr>
          <w:rFonts w:ascii="Arial" w:hAnsi="Arial" w:cs="Arial"/>
          <w:bCs/>
        </w:rPr>
      </w:pPr>
      <w:r w:rsidRPr="00A96412">
        <w:rPr>
          <w:rFonts w:ascii="Arial" w:hAnsi="Arial" w:cs="Arial"/>
        </w:rPr>
        <w:t xml:space="preserve">The HBF </w:t>
      </w:r>
      <w:r w:rsidR="006A1176">
        <w:rPr>
          <w:rFonts w:ascii="Arial" w:hAnsi="Arial" w:cs="Arial"/>
        </w:rPr>
        <w:t>notes that our experience to date is that the delivery of BNG is impacting on achievable densities</w:t>
      </w:r>
      <w:r w:rsidR="00BE20EE">
        <w:rPr>
          <w:rFonts w:ascii="Arial" w:hAnsi="Arial" w:cs="Arial"/>
        </w:rPr>
        <w:t xml:space="preserve">.  It will be important for </w:t>
      </w:r>
      <w:r w:rsidR="00966BCE">
        <w:rPr>
          <w:rFonts w:ascii="Arial" w:hAnsi="Arial" w:cs="Arial"/>
        </w:rPr>
        <w:t>the BNG requirements of a site to be understood to ensure th</w:t>
      </w:r>
      <w:r w:rsidR="00990692">
        <w:rPr>
          <w:rFonts w:ascii="Arial" w:hAnsi="Arial" w:cs="Arial"/>
        </w:rPr>
        <w:t xml:space="preserve">at the implications of providing the required </w:t>
      </w:r>
      <w:r w:rsidR="00966BCE">
        <w:rPr>
          <w:rFonts w:ascii="Arial" w:hAnsi="Arial" w:cs="Arial"/>
        </w:rPr>
        <w:t>development densities and on-site BN</w:t>
      </w:r>
      <w:r w:rsidR="00990692">
        <w:rPr>
          <w:rFonts w:ascii="Arial" w:hAnsi="Arial" w:cs="Arial"/>
        </w:rPr>
        <w:t xml:space="preserve">G are appropriate and deliverable. </w:t>
      </w:r>
      <w:r w:rsidR="00966BCE">
        <w:rPr>
          <w:rFonts w:ascii="Arial" w:hAnsi="Arial" w:cs="Arial"/>
        </w:rPr>
        <w:t xml:space="preserve"> </w:t>
      </w:r>
      <w:r w:rsidR="00990692">
        <w:rPr>
          <w:rFonts w:ascii="Arial" w:hAnsi="Arial" w:cs="Arial"/>
        </w:rPr>
        <w:t>T</w:t>
      </w:r>
      <w:r w:rsidR="00966BCE">
        <w:rPr>
          <w:rFonts w:ascii="Arial" w:hAnsi="Arial" w:cs="Arial"/>
        </w:rPr>
        <w:t xml:space="preserve">he </w:t>
      </w:r>
      <w:r w:rsidR="00BE20EE">
        <w:rPr>
          <w:rFonts w:ascii="Arial" w:hAnsi="Arial" w:cs="Arial"/>
        </w:rPr>
        <w:t xml:space="preserve">HFB </w:t>
      </w:r>
      <w:r w:rsidR="00302ED2">
        <w:rPr>
          <w:rFonts w:ascii="Arial" w:hAnsi="Arial" w:cs="Arial"/>
        </w:rPr>
        <w:t>recommend</w:t>
      </w:r>
      <w:r w:rsidR="00BE20EE">
        <w:rPr>
          <w:rFonts w:ascii="Arial" w:hAnsi="Arial" w:cs="Arial"/>
        </w:rPr>
        <w:t xml:space="preserve"> that the </w:t>
      </w:r>
      <w:r w:rsidR="00302ED2">
        <w:rPr>
          <w:rFonts w:ascii="Arial" w:hAnsi="Arial" w:cs="Arial"/>
        </w:rPr>
        <w:t>Council</w:t>
      </w:r>
      <w:r w:rsidR="00BE20EE">
        <w:rPr>
          <w:rFonts w:ascii="Arial" w:hAnsi="Arial" w:cs="Arial"/>
        </w:rPr>
        <w:t xml:space="preserve"> consider the baseline BNG as part of the site allocation process.</w:t>
      </w:r>
    </w:p>
    <w:p w14:paraId="45F08B5E" w14:textId="77777777" w:rsidR="00C17AEE" w:rsidRPr="00C17AEE" w:rsidRDefault="00C17AEE" w:rsidP="00C17AEE">
      <w:pPr>
        <w:pStyle w:val="ListParagraph"/>
        <w:widowControl/>
        <w:suppressAutoHyphens w:val="0"/>
        <w:autoSpaceDE/>
        <w:autoSpaceDN/>
        <w:spacing w:line="276" w:lineRule="auto"/>
        <w:ind w:left="425"/>
        <w:contextualSpacing/>
        <w:rPr>
          <w:rFonts w:ascii="Arial" w:hAnsi="Arial" w:cs="Arial"/>
          <w:bCs/>
        </w:rPr>
      </w:pPr>
    </w:p>
    <w:p w14:paraId="3D928257" w14:textId="0BB550FC" w:rsidR="00C17AEE" w:rsidRPr="00C17AEE" w:rsidRDefault="00C17AEE" w:rsidP="00EB6CB3">
      <w:pPr>
        <w:pStyle w:val="ListParagraph"/>
        <w:widowControl/>
        <w:numPr>
          <w:ilvl w:val="0"/>
          <w:numId w:val="1"/>
        </w:numPr>
        <w:suppressAutoHyphens w:val="0"/>
        <w:autoSpaceDE/>
        <w:autoSpaceDN/>
        <w:spacing w:line="276" w:lineRule="auto"/>
        <w:contextualSpacing/>
        <w:rPr>
          <w:rFonts w:ascii="Arial" w:hAnsi="Arial" w:cs="Arial"/>
          <w:bCs/>
        </w:rPr>
      </w:pPr>
      <w:r w:rsidRPr="00C17AEE">
        <w:rPr>
          <w:rFonts w:ascii="Arial" w:hAnsi="Arial" w:cs="Arial"/>
          <w:bCs/>
        </w:rPr>
        <w:t xml:space="preserve">The HBF understands the need for a mix of house types, sizes and tenures and is generally supportive of providing a range and choice of homes to meet the needs of the local area. It is, however, important that any policy is workable and ensures that housing delivery will not be compromised or stalled due to overly prescriptive requirements, requiring a mix that does not consider the scale of the site, does not consider the viability of the site, or requires the applicant to provide significant amounts of additional evidence. The HBF would expect the Council to ensure that the policy is applied flexibly and makes allowance for home builders to provide alternative housing mixes as is required by the market. </w:t>
      </w:r>
    </w:p>
    <w:p w14:paraId="08C17EFD" w14:textId="77777777" w:rsidR="00A96412" w:rsidRPr="00A96412" w:rsidRDefault="00A96412" w:rsidP="00A96412">
      <w:pPr>
        <w:pStyle w:val="ListParagraph"/>
        <w:widowControl/>
        <w:suppressAutoHyphens w:val="0"/>
        <w:autoSpaceDE/>
        <w:autoSpaceDN/>
        <w:spacing w:line="276" w:lineRule="auto"/>
        <w:ind w:left="425"/>
        <w:contextualSpacing/>
        <w:rPr>
          <w:rFonts w:ascii="Arial" w:hAnsi="Arial" w:cs="Arial"/>
          <w:bCs/>
        </w:rPr>
      </w:pPr>
      <w:bookmarkStart w:id="0" w:name="_Hlk196977924"/>
    </w:p>
    <w:p w14:paraId="5BAA0F1E" w14:textId="77777777" w:rsidR="00092F9B" w:rsidRDefault="00A527C7" w:rsidP="00092F9B">
      <w:pPr>
        <w:widowControl/>
        <w:suppressAutoHyphens w:val="0"/>
        <w:autoSpaceDE/>
        <w:autoSpaceDN/>
        <w:spacing w:line="276" w:lineRule="auto"/>
        <w:contextualSpacing/>
        <w:rPr>
          <w:rFonts w:ascii="Arial" w:hAnsi="Arial" w:cs="Arial"/>
          <w:b/>
        </w:rPr>
      </w:pPr>
      <w:r w:rsidRPr="00B844E4">
        <w:rPr>
          <w:rFonts w:ascii="Arial" w:hAnsi="Arial" w:cs="Arial"/>
          <w:b/>
        </w:rPr>
        <w:t xml:space="preserve">Policy HN04 Housing Need: Supported and Specialist Housing </w:t>
      </w:r>
      <w:r w:rsidR="00E657A0" w:rsidRPr="006D43A3">
        <w:rPr>
          <w:rFonts w:ascii="Arial" w:hAnsi="Arial" w:cs="Arial"/>
          <w:b/>
        </w:rPr>
        <w:t>Policy</w:t>
      </w:r>
    </w:p>
    <w:p w14:paraId="51318920" w14:textId="654B5ABC" w:rsidR="006D43A3" w:rsidRPr="006D43A3" w:rsidRDefault="006D43A3" w:rsidP="00092F9B">
      <w:pPr>
        <w:widowControl/>
        <w:suppressAutoHyphens w:val="0"/>
        <w:autoSpaceDE/>
        <w:autoSpaceDN/>
        <w:spacing w:line="276" w:lineRule="auto"/>
        <w:contextualSpacing/>
        <w:rPr>
          <w:rFonts w:ascii="Arial" w:hAnsi="Arial" w:cs="Arial"/>
          <w:i/>
          <w:color w:val="000000" w:themeColor="text1"/>
        </w:rPr>
      </w:pPr>
      <w:r w:rsidRPr="006D43A3">
        <w:rPr>
          <w:rFonts w:ascii="Arial" w:hAnsi="Arial" w:cs="Arial"/>
          <w:i/>
          <w:color w:val="000000" w:themeColor="text1"/>
        </w:rPr>
        <w:t>Policy H</w:t>
      </w:r>
      <w:r w:rsidR="00092F9B">
        <w:rPr>
          <w:rFonts w:ascii="Arial" w:hAnsi="Arial" w:cs="Arial"/>
          <w:i/>
          <w:color w:val="000000" w:themeColor="text1"/>
        </w:rPr>
        <w:t>N04</w:t>
      </w:r>
      <w:r w:rsidRPr="006D43A3">
        <w:rPr>
          <w:rFonts w:ascii="Arial" w:hAnsi="Arial" w:cs="Arial"/>
          <w:i/>
          <w:color w:val="000000" w:themeColor="text1"/>
        </w:rPr>
        <w:t xml:space="preserve"> is not considered to be sound as it is not positively prepared, not justified, and not consistent with national policy for the following reasons:</w:t>
      </w:r>
    </w:p>
    <w:bookmarkEnd w:id="0"/>
    <w:p w14:paraId="382F9D48" w14:textId="77777777" w:rsidR="002652AA" w:rsidRPr="002652AA" w:rsidRDefault="002652AA" w:rsidP="002652AA">
      <w:pPr>
        <w:pStyle w:val="ListParagraph"/>
        <w:rPr>
          <w:rFonts w:ascii="Arial" w:hAnsi="Arial" w:cs="Arial"/>
          <w:bCs/>
        </w:rPr>
      </w:pPr>
    </w:p>
    <w:p w14:paraId="3DC634A1" w14:textId="6624C968" w:rsidR="002652AA" w:rsidRPr="002652AA" w:rsidRDefault="002652AA" w:rsidP="00EB6CB3">
      <w:pPr>
        <w:pStyle w:val="ListParagraph"/>
        <w:widowControl/>
        <w:numPr>
          <w:ilvl w:val="0"/>
          <w:numId w:val="1"/>
        </w:numPr>
        <w:suppressAutoHyphens w:val="0"/>
        <w:autoSpaceDE/>
        <w:autoSpaceDN/>
        <w:spacing w:line="276" w:lineRule="auto"/>
        <w:contextualSpacing/>
        <w:rPr>
          <w:rFonts w:ascii="Arial" w:hAnsi="Arial" w:cs="Arial"/>
          <w:bCs/>
        </w:rPr>
      </w:pPr>
      <w:r w:rsidRPr="002652AA">
        <w:rPr>
          <w:rFonts w:ascii="Arial" w:hAnsi="Arial" w:cs="Arial"/>
          <w:bCs/>
        </w:rPr>
        <w:t xml:space="preserve">The HBF </w:t>
      </w:r>
      <w:r>
        <w:rPr>
          <w:rFonts w:ascii="Arial" w:hAnsi="Arial" w:cs="Arial"/>
          <w:bCs/>
        </w:rPr>
        <w:t xml:space="preserve">also </w:t>
      </w:r>
      <w:r w:rsidRPr="002652AA">
        <w:rPr>
          <w:rFonts w:ascii="Arial" w:hAnsi="Arial" w:cs="Arial"/>
          <w:bCs/>
        </w:rPr>
        <w:t>note that the viability of older person’s housing is different to other forms of housing as such should be considered separately in the Whole Plan Viability Assessment.  We would question t</w:t>
      </w:r>
      <w:r w:rsidR="00AF5BA2">
        <w:rPr>
          <w:rFonts w:ascii="Arial" w:hAnsi="Arial" w:cs="Arial"/>
          <w:bCs/>
        </w:rPr>
        <w:t>he</w:t>
      </w:r>
      <w:r w:rsidRPr="002652AA">
        <w:rPr>
          <w:rFonts w:ascii="Arial" w:hAnsi="Arial" w:cs="Arial"/>
          <w:bCs/>
        </w:rPr>
        <w:t xml:space="preserve"> effectiveness and justification of this policy.</w:t>
      </w:r>
    </w:p>
    <w:p w14:paraId="12694CC6" w14:textId="77777777" w:rsidR="00543F02" w:rsidRDefault="00543F02" w:rsidP="00543F02">
      <w:pPr>
        <w:pStyle w:val="ListParagraph"/>
        <w:widowControl/>
        <w:suppressAutoHyphens w:val="0"/>
        <w:autoSpaceDE/>
        <w:autoSpaceDN/>
        <w:spacing w:line="276" w:lineRule="auto"/>
        <w:ind w:left="425"/>
        <w:contextualSpacing/>
        <w:rPr>
          <w:rFonts w:ascii="Arial" w:hAnsi="Arial" w:cs="Arial"/>
          <w:bCs/>
        </w:rPr>
      </w:pPr>
    </w:p>
    <w:p w14:paraId="3F4D57B9" w14:textId="2A6AA6FC" w:rsidR="009A11FE" w:rsidRPr="006631E4" w:rsidRDefault="006631E4" w:rsidP="006631E4">
      <w:pPr>
        <w:pStyle w:val="ListParagraph"/>
        <w:rPr>
          <w:rFonts w:ascii="Arial" w:hAnsi="Arial" w:cs="Arial"/>
          <w:b/>
        </w:rPr>
      </w:pPr>
      <w:r w:rsidRPr="006631E4">
        <w:rPr>
          <w:rFonts w:ascii="Arial" w:hAnsi="Arial" w:cs="Arial"/>
          <w:b/>
        </w:rPr>
        <w:t>Policy HN05 Housing Need: Self and Custom Build Housing</w:t>
      </w:r>
    </w:p>
    <w:p w14:paraId="0E2A335C" w14:textId="3C193AAD" w:rsidR="006631E4" w:rsidRPr="006D43A3" w:rsidRDefault="006631E4" w:rsidP="006631E4">
      <w:pPr>
        <w:widowControl/>
        <w:suppressAutoHyphens w:val="0"/>
        <w:autoSpaceDE/>
        <w:autoSpaceDN/>
        <w:spacing w:line="276" w:lineRule="auto"/>
        <w:contextualSpacing/>
        <w:rPr>
          <w:rFonts w:ascii="Arial" w:hAnsi="Arial" w:cs="Arial"/>
          <w:i/>
          <w:color w:val="000000" w:themeColor="text1"/>
        </w:rPr>
      </w:pPr>
      <w:r w:rsidRPr="006D43A3">
        <w:rPr>
          <w:rFonts w:ascii="Arial" w:hAnsi="Arial" w:cs="Arial"/>
          <w:i/>
          <w:color w:val="000000" w:themeColor="text1"/>
        </w:rPr>
        <w:t>Policy H</w:t>
      </w:r>
      <w:r>
        <w:rPr>
          <w:rFonts w:ascii="Arial" w:hAnsi="Arial" w:cs="Arial"/>
          <w:i/>
          <w:color w:val="000000" w:themeColor="text1"/>
        </w:rPr>
        <w:t>N05</w:t>
      </w:r>
      <w:r w:rsidRPr="006D43A3">
        <w:rPr>
          <w:rFonts w:ascii="Arial" w:hAnsi="Arial" w:cs="Arial"/>
          <w:i/>
          <w:color w:val="000000" w:themeColor="text1"/>
        </w:rPr>
        <w:t xml:space="preserve"> is not considered to be sound as it is not positively prepared, not justified, and not consistent with national policy for the following reasons:</w:t>
      </w:r>
    </w:p>
    <w:p w14:paraId="624DFB33" w14:textId="77777777" w:rsidR="006631E4" w:rsidRPr="009A11FE" w:rsidRDefault="006631E4" w:rsidP="006631E4">
      <w:pPr>
        <w:pStyle w:val="ListParagraph"/>
        <w:rPr>
          <w:rFonts w:ascii="Arial" w:hAnsi="Arial" w:cs="Arial"/>
          <w:bCs/>
        </w:rPr>
      </w:pPr>
    </w:p>
    <w:p w14:paraId="074F2376" w14:textId="35F0371C" w:rsidR="00543F02" w:rsidRPr="00EC27FF" w:rsidRDefault="00543F02" w:rsidP="00EB6CB3">
      <w:pPr>
        <w:pStyle w:val="ListParagraph"/>
        <w:widowControl/>
        <w:numPr>
          <w:ilvl w:val="0"/>
          <w:numId w:val="1"/>
        </w:numPr>
        <w:suppressAutoHyphens w:val="0"/>
        <w:autoSpaceDE/>
        <w:autoSpaceDN/>
        <w:adjustRightInd w:val="0"/>
        <w:spacing w:line="276" w:lineRule="auto"/>
        <w:contextualSpacing/>
        <w:rPr>
          <w:rFonts w:ascii="Arial" w:hAnsi="Arial" w:cs="Arial"/>
          <w:lang w:eastAsia="en-GB"/>
        </w:rPr>
      </w:pPr>
      <w:r w:rsidRPr="00EC27FF">
        <w:rPr>
          <w:rFonts w:ascii="Arial" w:hAnsi="Arial" w:cs="Arial"/>
          <w:bCs/>
        </w:rPr>
        <w:t xml:space="preserve">This policy states that </w:t>
      </w:r>
      <w:r w:rsidR="00AB4C8A" w:rsidRPr="00EC27FF">
        <w:rPr>
          <w:rFonts w:ascii="Arial" w:hAnsi="Arial" w:cs="Arial"/>
          <w:bCs/>
        </w:rPr>
        <w:t xml:space="preserve">10% </w:t>
      </w:r>
      <w:r w:rsidRPr="00EC27FF">
        <w:rPr>
          <w:rFonts w:ascii="Arial" w:hAnsi="Arial" w:cs="Arial"/>
          <w:bCs/>
        </w:rPr>
        <w:t xml:space="preserve">custom and self-build housing </w:t>
      </w:r>
      <w:r w:rsidR="00AB4C8A" w:rsidRPr="00EC27FF">
        <w:rPr>
          <w:rFonts w:ascii="Arial" w:hAnsi="Arial" w:cs="Arial"/>
          <w:bCs/>
        </w:rPr>
        <w:t xml:space="preserve">plots will be required on all development over 40 homes.  </w:t>
      </w:r>
      <w:r w:rsidRPr="00EC27FF">
        <w:rPr>
          <w:rFonts w:ascii="Arial" w:hAnsi="Arial" w:cs="Arial"/>
          <w:lang w:eastAsia="en-GB"/>
        </w:rPr>
        <w:t xml:space="preserve">The HBF would be keen to understand the evidence to support the need for custom and self-build housing in </w:t>
      </w:r>
      <w:r w:rsidR="00AB4C8A" w:rsidRPr="00EC27FF">
        <w:rPr>
          <w:rFonts w:ascii="Arial" w:hAnsi="Arial" w:cs="Arial"/>
          <w:lang w:eastAsia="en-GB"/>
        </w:rPr>
        <w:t>Harborough</w:t>
      </w:r>
      <w:r w:rsidR="00851595" w:rsidRPr="00EC27FF">
        <w:rPr>
          <w:rFonts w:ascii="Arial" w:hAnsi="Arial" w:cs="Arial"/>
          <w:lang w:eastAsia="en-GB"/>
        </w:rPr>
        <w:t xml:space="preserve">.  </w:t>
      </w:r>
      <w:r w:rsidRPr="00EC27FF">
        <w:rPr>
          <w:rFonts w:ascii="Arial" w:hAnsi="Arial" w:cs="Arial"/>
          <w:lang w:eastAsia="en-GB"/>
        </w:rPr>
        <w:t>The HBF is concerned that as currently proposed this policy will not assist in boosting the supply of housing and may even limit the deliverability of some sites and homes. The HBF considers that the Council’s evidence does not show that there is a demand from custom and self-builders to live on sites within a larger residential development scheme.</w:t>
      </w:r>
    </w:p>
    <w:p w14:paraId="02101C6B" w14:textId="77777777" w:rsidR="00543F02" w:rsidRPr="00EC27FF" w:rsidRDefault="00543F02" w:rsidP="00543F02">
      <w:pPr>
        <w:pStyle w:val="ListParagraph"/>
        <w:spacing w:line="276" w:lineRule="auto"/>
        <w:ind w:left="426" w:hanging="426"/>
        <w:rPr>
          <w:rFonts w:ascii="Arial" w:hAnsi="Arial" w:cs="Arial"/>
          <w:bCs/>
        </w:rPr>
      </w:pPr>
    </w:p>
    <w:p w14:paraId="3F1EF157" w14:textId="3CA3823D" w:rsidR="00543F02" w:rsidRPr="00EC27FF" w:rsidRDefault="00543F02" w:rsidP="00EB6CB3">
      <w:pPr>
        <w:pStyle w:val="ListParagraph"/>
        <w:widowControl/>
        <w:numPr>
          <w:ilvl w:val="0"/>
          <w:numId w:val="1"/>
        </w:numPr>
        <w:suppressAutoHyphens w:val="0"/>
        <w:autoSpaceDE/>
        <w:autoSpaceDN/>
        <w:spacing w:line="276" w:lineRule="auto"/>
        <w:contextualSpacing/>
        <w:rPr>
          <w:rFonts w:ascii="Arial" w:eastAsia="Arial" w:hAnsi="Arial" w:cs="Arial"/>
        </w:rPr>
      </w:pPr>
      <w:r w:rsidRPr="00EC27FF">
        <w:rPr>
          <w:rFonts w:ascii="Arial" w:hAnsi="Arial" w:cs="Arial"/>
          <w:bCs/>
        </w:rPr>
        <w:t>The HBF</w:t>
      </w:r>
      <w:r w:rsidRPr="00EC27FF">
        <w:rPr>
          <w:rFonts w:ascii="Arial" w:eastAsia="Arial" w:hAnsi="Arial" w:cs="Arial"/>
        </w:rPr>
        <w:t xml:space="preserve"> does not consider that requiring developments of </w:t>
      </w:r>
      <w:r w:rsidR="00634723" w:rsidRPr="00EC27FF">
        <w:rPr>
          <w:rFonts w:ascii="Arial" w:eastAsia="Arial" w:hAnsi="Arial" w:cs="Arial"/>
        </w:rPr>
        <w:t>40</w:t>
      </w:r>
      <w:r w:rsidRPr="00EC27FF">
        <w:rPr>
          <w:rFonts w:ascii="Arial" w:eastAsia="Arial" w:hAnsi="Arial" w:cs="Arial"/>
        </w:rPr>
        <w:t xml:space="preserve"> or more homes to provide for self-builders is appropriate.  Instead, the HBF advocates for self and custom-build policies that encourage self and custom-build development by setting out where it will be supported in principle. The HBF considers that Councils can play a key role in facilitating the provision of land as set in the PPG. This could be done, for example, by using the Councils’ own land for such purposes and/or allocating sites specifically for self and custom-build home builders- although this would need to be done through discussion and negotiation with landowners. </w:t>
      </w:r>
    </w:p>
    <w:p w14:paraId="211D607D" w14:textId="77777777" w:rsidR="00543F02" w:rsidRPr="00EC27FF" w:rsidRDefault="00543F02" w:rsidP="00543F02">
      <w:pPr>
        <w:spacing w:line="276" w:lineRule="auto"/>
        <w:ind w:left="426" w:hanging="426"/>
        <w:contextualSpacing/>
        <w:rPr>
          <w:rFonts w:ascii="Arial" w:eastAsia="Arial" w:hAnsi="Arial" w:cs="Arial"/>
        </w:rPr>
      </w:pPr>
    </w:p>
    <w:p w14:paraId="7F0B69A2" w14:textId="77777777" w:rsidR="00543F02" w:rsidRPr="00EC27FF" w:rsidRDefault="00543F02" w:rsidP="00EB6CB3">
      <w:pPr>
        <w:widowControl/>
        <w:numPr>
          <w:ilvl w:val="0"/>
          <w:numId w:val="1"/>
        </w:numPr>
        <w:suppressAutoHyphens w:val="0"/>
        <w:autoSpaceDE/>
        <w:autoSpaceDN/>
        <w:spacing w:line="276" w:lineRule="auto"/>
        <w:contextualSpacing/>
        <w:rPr>
          <w:rFonts w:ascii="Arial" w:eastAsia="Arial" w:hAnsi="Arial" w:cs="Arial"/>
        </w:rPr>
      </w:pPr>
      <w:r w:rsidRPr="00EC27FF">
        <w:rPr>
          <w:rFonts w:ascii="Arial" w:eastAsia="Arial" w:hAnsi="Arial" w:cs="Arial"/>
        </w:rPr>
        <w:t>It is considered unlikely that the provision of self and custom build plots on new housing developments can be co-ordinated with the development of the wider site. At any one time, there are often multiple contractors and large machinery operating on-site from both a practical and health and safety perspective, it is difficult to envisage the development of single plots by individuals operating alongside this construction activity.</w:t>
      </w:r>
    </w:p>
    <w:p w14:paraId="73E05DF7" w14:textId="77777777" w:rsidR="00543F02" w:rsidRPr="00EC27FF" w:rsidRDefault="00543F02" w:rsidP="00543F02">
      <w:pPr>
        <w:spacing w:line="276" w:lineRule="auto"/>
        <w:ind w:left="426" w:hanging="426"/>
        <w:contextualSpacing/>
        <w:rPr>
          <w:rFonts w:ascii="Arial" w:eastAsia="Arial" w:hAnsi="Arial" w:cs="Arial"/>
        </w:rPr>
      </w:pPr>
    </w:p>
    <w:p w14:paraId="171AEFF1" w14:textId="77777777" w:rsidR="00EC27FF" w:rsidRPr="00EC27FF" w:rsidRDefault="00543F02" w:rsidP="00EB6CB3">
      <w:pPr>
        <w:widowControl/>
        <w:numPr>
          <w:ilvl w:val="0"/>
          <w:numId w:val="1"/>
        </w:numPr>
        <w:suppressAutoHyphens w:val="0"/>
        <w:autoSpaceDE/>
        <w:autoSpaceDN/>
        <w:spacing w:line="276" w:lineRule="auto"/>
        <w:contextualSpacing/>
        <w:rPr>
          <w:rFonts w:ascii="Arial" w:eastAsia="Arial" w:hAnsi="Arial" w:cs="Arial"/>
        </w:rPr>
      </w:pPr>
      <w:r w:rsidRPr="00EC27FF">
        <w:rPr>
          <w:rFonts w:ascii="Arial" w:eastAsia="Arial" w:hAnsi="Arial" w:cs="Arial"/>
        </w:rPr>
        <w:t>However, if a self-build policy is be pursued, then the HBF agrees that if demand for plots is not realised, it is important that plots should not be left empty to the detriment of neighbouring properties or the whole development. The timescale for reversion of these plots to the original housebuilder should be as short as possible from the commencement of development because the consequential delay in developing those plots presents further practical difficulties in terms of co-ordinating their development with construction activity on the wider site. There are even greater logistical problems created if the original housebuilder has completed the development and is forced to return to site to build out plots which have not been sold to self and custom builders.  The HBF would therefore suggest that any unsold plots should revert to the original developer after a six-month marketing period.</w:t>
      </w:r>
    </w:p>
    <w:p w14:paraId="7F73B4CF" w14:textId="77777777" w:rsidR="00EC27FF" w:rsidRPr="00EC27FF" w:rsidRDefault="00EC27FF" w:rsidP="00EC27FF">
      <w:pPr>
        <w:pStyle w:val="ListParagraph"/>
        <w:rPr>
          <w:rFonts w:ascii="Arial" w:hAnsi="Arial" w:cs="Arial"/>
          <w:bCs/>
        </w:rPr>
      </w:pPr>
    </w:p>
    <w:p w14:paraId="4834F355" w14:textId="271621C9" w:rsidR="00EC27FF" w:rsidRPr="00F02D67" w:rsidRDefault="00EC27FF" w:rsidP="00EB6CB3">
      <w:pPr>
        <w:widowControl/>
        <w:numPr>
          <w:ilvl w:val="0"/>
          <w:numId w:val="1"/>
        </w:numPr>
        <w:suppressAutoHyphens w:val="0"/>
        <w:autoSpaceDE/>
        <w:autoSpaceDN/>
        <w:spacing w:line="276" w:lineRule="auto"/>
        <w:contextualSpacing/>
        <w:rPr>
          <w:rFonts w:ascii="Arial" w:eastAsia="Arial" w:hAnsi="Arial" w:cs="Arial"/>
        </w:rPr>
      </w:pPr>
      <w:r w:rsidRPr="00EC27FF">
        <w:rPr>
          <w:rFonts w:ascii="Arial" w:hAnsi="Arial" w:cs="Arial"/>
          <w:bCs/>
        </w:rPr>
        <w:t>The PPG</w:t>
      </w:r>
      <w:r w:rsidRPr="00EC27FF">
        <w:rPr>
          <w:rStyle w:val="FootnoteReference"/>
          <w:rFonts w:ascii="Arial" w:hAnsi="Arial" w:cs="Arial"/>
          <w:bCs/>
        </w:rPr>
        <w:footnoteReference w:id="9"/>
      </w:r>
      <w:r w:rsidRPr="00EC27FF">
        <w:rPr>
          <w:rFonts w:ascii="Arial" w:hAnsi="Arial" w:cs="Arial"/>
          <w:bCs/>
        </w:rPr>
        <w:t xml:space="preserve"> sets out how local authorities can increase the number of planning permissions which are suitable for self and custom build housing. These include supporting neighbourhood planning groups to include sites in their plans, effective joint working, using Council owned land and working with Homes England. The HBF considers that alternative policy mechanisms could be used to ensure a reliable and sufficient provision of self &amp; custom build opportunities across the District including allocation of small and medium scale sites specifically for self &amp; custom build housing and permitting self &amp; custom build outside but </w:t>
      </w:r>
      <w:r w:rsidRPr="00EC27FF">
        <w:rPr>
          <w:rFonts w:ascii="Arial" w:hAnsi="Arial" w:cs="Arial"/>
          <w:bCs/>
        </w:rPr>
        <w:lastRenderedPageBreak/>
        <w:t>adjacent to settlement boundaries on sustainable sites especially if the proposal would round off the developed form.</w:t>
      </w:r>
    </w:p>
    <w:p w14:paraId="0629F6DE" w14:textId="77777777" w:rsidR="00F02D67" w:rsidRDefault="00F02D67" w:rsidP="00F02D67">
      <w:pPr>
        <w:pStyle w:val="ListParagraph"/>
        <w:rPr>
          <w:rFonts w:ascii="Arial" w:eastAsia="Arial" w:hAnsi="Arial" w:cs="Arial"/>
        </w:rPr>
      </w:pPr>
    </w:p>
    <w:p w14:paraId="08CDBDAB" w14:textId="65B81FD3" w:rsidR="00EC27FF" w:rsidRDefault="00F02D67" w:rsidP="008E0887">
      <w:pPr>
        <w:widowControl/>
        <w:suppressAutoHyphens w:val="0"/>
        <w:autoSpaceDE/>
        <w:autoSpaceDN/>
        <w:spacing w:line="276" w:lineRule="auto"/>
        <w:contextualSpacing/>
        <w:rPr>
          <w:rFonts w:ascii="Arial" w:hAnsi="Arial" w:cs="Arial"/>
          <w:b/>
        </w:rPr>
      </w:pPr>
      <w:r w:rsidRPr="00F02D67">
        <w:rPr>
          <w:rFonts w:ascii="Arial" w:hAnsi="Arial" w:cs="Arial"/>
          <w:b/>
        </w:rPr>
        <w:t>Part 2 Design of Developments and Management of Impacts (Development Management Policies)</w:t>
      </w:r>
    </w:p>
    <w:p w14:paraId="6CAAC4F3" w14:textId="77777777" w:rsidR="009F2495" w:rsidRPr="00F02D67" w:rsidRDefault="009F2495" w:rsidP="00F02D67">
      <w:pPr>
        <w:widowControl/>
        <w:suppressAutoHyphens w:val="0"/>
        <w:autoSpaceDE/>
        <w:autoSpaceDN/>
        <w:spacing w:line="276" w:lineRule="auto"/>
        <w:ind w:left="426"/>
        <w:contextualSpacing/>
        <w:rPr>
          <w:rFonts w:ascii="Arial" w:hAnsi="Arial" w:cs="Arial"/>
          <w:b/>
        </w:rPr>
      </w:pPr>
    </w:p>
    <w:p w14:paraId="38BEB15A" w14:textId="5C32294A" w:rsidR="009F2495" w:rsidRDefault="009F2495" w:rsidP="009F2495">
      <w:pPr>
        <w:widowControl/>
        <w:suppressAutoHyphens w:val="0"/>
        <w:autoSpaceDE/>
        <w:autoSpaceDN/>
        <w:spacing w:line="276" w:lineRule="auto"/>
        <w:contextualSpacing/>
        <w:rPr>
          <w:rFonts w:ascii="Arial" w:hAnsi="Arial" w:cs="Arial"/>
          <w:b/>
        </w:rPr>
      </w:pPr>
      <w:r w:rsidRPr="00B844E4">
        <w:rPr>
          <w:rFonts w:ascii="Arial" w:hAnsi="Arial" w:cs="Arial"/>
          <w:b/>
        </w:rPr>
        <w:t xml:space="preserve">Policy </w:t>
      </w:r>
      <w:r w:rsidRPr="009F2495">
        <w:rPr>
          <w:rFonts w:ascii="Arial" w:hAnsi="Arial" w:cs="Arial"/>
          <w:b/>
        </w:rPr>
        <w:t>DM10: Biodiversity and Geodiversity Protection and Enhancement</w:t>
      </w:r>
      <w:r w:rsidRPr="00B844E4">
        <w:rPr>
          <w:rFonts w:ascii="Arial" w:hAnsi="Arial" w:cs="Arial"/>
          <w:b/>
        </w:rPr>
        <w:t xml:space="preserve"> </w:t>
      </w:r>
    </w:p>
    <w:p w14:paraId="06A69587" w14:textId="307D9F86" w:rsidR="009F2495" w:rsidRPr="006D43A3" w:rsidRDefault="009F2495" w:rsidP="009F2495">
      <w:pPr>
        <w:widowControl/>
        <w:suppressAutoHyphens w:val="0"/>
        <w:autoSpaceDE/>
        <w:autoSpaceDN/>
        <w:spacing w:line="276" w:lineRule="auto"/>
        <w:contextualSpacing/>
        <w:rPr>
          <w:rFonts w:ascii="Arial" w:hAnsi="Arial" w:cs="Arial"/>
          <w:i/>
          <w:color w:val="000000" w:themeColor="text1"/>
        </w:rPr>
      </w:pPr>
      <w:r w:rsidRPr="006D43A3">
        <w:rPr>
          <w:rFonts w:ascii="Arial" w:hAnsi="Arial" w:cs="Arial"/>
          <w:i/>
          <w:color w:val="000000" w:themeColor="text1"/>
        </w:rPr>
        <w:t xml:space="preserve">Policy </w:t>
      </w:r>
      <w:r>
        <w:rPr>
          <w:rFonts w:ascii="Arial" w:hAnsi="Arial" w:cs="Arial"/>
          <w:i/>
          <w:color w:val="000000" w:themeColor="text1"/>
        </w:rPr>
        <w:t xml:space="preserve">DM10 </w:t>
      </w:r>
      <w:r w:rsidRPr="006D43A3">
        <w:rPr>
          <w:rFonts w:ascii="Arial" w:hAnsi="Arial" w:cs="Arial"/>
          <w:i/>
          <w:color w:val="000000" w:themeColor="text1"/>
        </w:rPr>
        <w:t>is not considered to be sound as it is not positively prepared, not justified, and not consistent with national policy for the following reasons:</w:t>
      </w:r>
    </w:p>
    <w:p w14:paraId="474888BC" w14:textId="77777777" w:rsidR="003B2758" w:rsidRPr="007A016B" w:rsidRDefault="003B2758" w:rsidP="003B2758">
      <w:pPr>
        <w:pStyle w:val="ListParagraph"/>
        <w:spacing w:line="276" w:lineRule="auto"/>
        <w:rPr>
          <w:rFonts w:ascii="Arial" w:hAnsi="Arial" w:cs="Arial"/>
          <w:bCs/>
          <w:highlight w:val="yellow"/>
        </w:rPr>
      </w:pPr>
    </w:p>
    <w:p w14:paraId="05D4F045" w14:textId="04279198" w:rsidR="004467B3" w:rsidRPr="00EA0B7A" w:rsidRDefault="004467B3" w:rsidP="00EB6CB3">
      <w:pPr>
        <w:pStyle w:val="ListParagraph"/>
        <w:widowControl/>
        <w:numPr>
          <w:ilvl w:val="0"/>
          <w:numId w:val="1"/>
        </w:numPr>
        <w:suppressAutoHyphens w:val="0"/>
        <w:autoSpaceDE/>
        <w:autoSpaceDN/>
        <w:spacing w:line="276" w:lineRule="auto"/>
        <w:contextualSpacing/>
        <w:rPr>
          <w:rFonts w:ascii="Arial" w:hAnsi="Arial" w:cs="Arial"/>
          <w:bCs/>
        </w:rPr>
      </w:pPr>
      <w:r w:rsidRPr="00EA0B7A">
        <w:rPr>
          <w:rFonts w:ascii="Arial" w:hAnsi="Arial" w:cs="Arial"/>
          <w:lang w:eastAsia="en-GB"/>
        </w:rPr>
        <w:t xml:space="preserve">The HBF notes the introduction of Biodiversity Net Gain which came in for large sites on February 12th 2024, and for small sites form 2nd April 2024. </w:t>
      </w:r>
      <w:r w:rsidR="000B6A14" w:rsidRPr="00EA0B7A">
        <w:rPr>
          <w:rFonts w:ascii="Arial" w:hAnsi="Arial" w:cs="Arial"/>
          <w:lang w:eastAsia="en-GB"/>
        </w:rPr>
        <w:t xml:space="preserve">The HBF has been involved in a significant amount of work, being led by the Future Homes Hub, on BNG preparedness for some time, including feeding into the BNG Planning Practice Guidance and the DEFRA BNG Guidance. </w:t>
      </w:r>
      <w:r w:rsidRPr="00EA0B7A">
        <w:rPr>
          <w:rFonts w:ascii="Arial" w:hAnsi="Arial" w:cs="Arial"/>
          <w:lang w:eastAsia="en-GB"/>
        </w:rPr>
        <w:t>It is important for this policy to fully reflect all the new legislation, national policy and MHCLG and DEFRA guidance.</w:t>
      </w:r>
      <w:r w:rsidR="007745E6" w:rsidRPr="007745E6">
        <w:rPr>
          <w:rFonts w:ascii="Arial" w:hAnsi="Arial" w:cs="Arial"/>
          <w:lang w:eastAsia="en-GB"/>
        </w:rPr>
        <w:t xml:space="preserve"> </w:t>
      </w:r>
      <w:r w:rsidR="007745E6">
        <w:rPr>
          <w:rFonts w:ascii="Arial" w:hAnsi="Arial" w:cs="Arial"/>
          <w:lang w:eastAsia="en-GB"/>
        </w:rPr>
        <w:t xml:space="preserve">The </w:t>
      </w:r>
      <w:r w:rsidR="007745E6" w:rsidRPr="00EA0B7A">
        <w:rPr>
          <w:rFonts w:ascii="Arial" w:hAnsi="Arial" w:cs="Arial"/>
          <w:lang w:eastAsia="en-GB"/>
        </w:rPr>
        <w:t>PPG</w:t>
      </w:r>
      <w:r w:rsidR="007745E6" w:rsidRPr="00EA0B7A">
        <w:rPr>
          <w:rStyle w:val="FootnoteReference"/>
          <w:rFonts w:ascii="Arial" w:hAnsi="Arial" w:cs="Arial"/>
          <w:lang w:eastAsia="en-GB"/>
        </w:rPr>
        <w:footnoteReference w:id="10"/>
      </w:r>
      <w:r w:rsidR="007745E6" w:rsidRPr="00EA0B7A">
        <w:rPr>
          <w:rFonts w:ascii="Arial" w:hAnsi="Arial" w:cs="Arial"/>
          <w:lang w:eastAsia="en-GB"/>
        </w:rPr>
        <w:t xml:space="preserve"> is clear that there is no need for individual Local Plans to repeat national BNG guidance.</w:t>
      </w:r>
    </w:p>
    <w:p w14:paraId="55124029" w14:textId="77777777" w:rsidR="004467B3" w:rsidRPr="00EA0B7A" w:rsidRDefault="004467B3" w:rsidP="004467B3">
      <w:pPr>
        <w:pStyle w:val="ListParagraph"/>
        <w:rPr>
          <w:rFonts w:ascii="Arial" w:hAnsi="Arial" w:cs="Arial"/>
          <w:lang w:eastAsia="en-GB"/>
        </w:rPr>
      </w:pPr>
    </w:p>
    <w:p w14:paraId="1D8ABAC1" w14:textId="6D6D7AFF" w:rsidR="00CF6FFF" w:rsidRPr="002E50A3" w:rsidRDefault="004F3FAF" w:rsidP="00EB6CB3">
      <w:pPr>
        <w:pStyle w:val="ListParagraph"/>
        <w:widowControl/>
        <w:numPr>
          <w:ilvl w:val="0"/>
          <w:numId w:val="1"/>
        </w:numPr>
        <w:suppressAutoHyphens w:val="0"/>
        <w:autoSpaceDE/>
        <w:autoSpaceDN/>
        <w:spacing w:line="276" w:lineRule="auto"/>
        <w:contextualSpacing/>
        <w:rPr>
          <w:rFonts w:ascii="Arial" w:hAnsi="Arial" w:cs="Arial"/>
          <w:bCs/>
        </w:rPr>
      </w:pPr>
      <w:r w:rsidRPr="00D53344">
        <w:rPr>
          <w:rFonts w:ascii="Arial" w:hAnsi="Arial" w:cs="Arial"/>
          <w:lang w:eastAsia="en-GB"/>
        </w:rPr>
        <w:t xml:space="preserve">Our members experience of delivering mandatory BNG to date has found it to be a complex and time consuming process than expected, and </w:t>
      </w:r>
      <w:r w:rsidR="00CF6FFF" w:rsidRPr="00D53344">
        <w:rPr>
          <w:rFonts w:ascii="Arial" w:hAnsi="Arial" w:cs="Arial"/>
          <w:lang w:eastAsia="en-GB"/>
        </w:rPr>
        <w:t xml:space="preserve">that on-site delivery on small sites can be particularly </w:t>
      </w:r>
      <w:r w:rsidR="00CA3905" w:rsidRPr="00D53344">
        <w:rPr>
          <w:rFonts w:ascii="Arial" w:hAnsi="Arial" w:cs="Arial"/>
          <w:lang w:eastAsia="en-GB"/>
        </w:rPr>
        <w:t>challenging</w:t>
      </w:r>
      <w:r w:rsidR="00CF6FFF" w:rsidRPr="00D53344">
        <w:rPr>
          <w:rFonts w:ascii="Arial" w:hAnsi="Arial" w:cs="Arial"/>
          <w:lang w:eastAsia="en-GB"/>
        </w:rPr>
        <w:t xml:space="preserve"> and may not deliver the most BNG benefits.  </w:t>
      </w:r>
      <w:r w:rsidR="006A5EAE" w:rsidRPr="00D53344">
        <w:rPr>
          <w:rFonts w:ascii="Arial" w:hAnsi="Arial" w:cs="Arial"/>
          <w:lang w:eastAsia="en-GB"/>
        </w:rPr>
        <w:t xml:space="preserve">It is important that BNG does not become a barrier to the delivery of much needed housing.  Instead it should be an opportunity to deliver a win-win helping to address the housing crisis whilst also benefiting nature.  </w:t>
      </w:r>
      <w:r w:rsidR="00CF6FFF" w:rsidRPr="00D53344">
        <w:rPr>
          <w:rFonts w:ascii="Arial" w:hAnsi="Arial" w:cs="Arial"/>
          <w:lang w:eastAsia="en-GB"/>
        </w:rPr>
        <w:t xml:space="preserve">As </w:t>
      </w:r>
      <w:r w:rsidR="0089031D" w:rsidRPr="00D53344">
        <w:rPr>
          <w:rFonts w:ascii="Arial" w:hAnsi="Arial" w:cs="Arial"/>
          <w:lang w:eastAsia="en-GB"/>
        </w:rPr>
        <w:t xml:space="preserve">moving down the </w:t>
      </w:r>
      <w:r w:rsidR="00C57AE7" w:rsidRPr="00D53344">
        <w:rPr>
          <w:rFonts w:ascii="Arial" w:hAnsi="Arial" w:cs="Arial"/>
          <w:lang w:eastAsia="en-GB"/>
        </w:rPr>
        <w:t>BN</w:t>
      </w:r>
      <w:r w:rsidR="0089031D" w:rsidRPr="00D53344">
        <w:rPr>
          <w:rFonts w:ascii="Arial" w:hAnsi="Arial" w:cs="Arial"/>
          <w:lang w:eastAsia="en-GB"/>
        </w:rPr>
        <w:t>G</w:t>
      </w:r>
      <w:r w:rsidR="00C57AE7" w:rsidRPr="00D53344">
        <w:rPr>
          <w:rFonts w:ascii="Arial" w:hAnsi="Arial" w:cs="Arial"/>
          <w:lang w:eastAsia="en-GB"/>
        </w:rPr>
        <w:t xml:space="preserve"> hierarchy </w:t>
      </w:r>
      <w:r w:rsidR="00D53344" w:rsidRPr="00D53344">
        <w:rPr>
          <w:rFonts w:ascii="Arial" w:hAnsi="Arial" w:cs="Arial"/>
          <w:lang w:eastAsia="en-GB"/>
        </w:rPr>
        <w:t>to off-site provision may be both necessary and deliver greater benefits for nature.</w:t>
      </w:r>
    </w:p>
    <w:p w14:paraId="68FE9D63" w14:textId="77777777" w:rsidR="002E50A3" w:rsidRPr="002E50A3" w:rsidRDefault="002E50A3" w:rsidP="002E50A3">
      <w:pPr>
        <w:pStyle w:val="ListParagraph"/>
        <w:rPr>
          <w:rFonts w:ascii="Arial" w:hAnsi="Arial" w:cs="Arial"/>
          <w:bCs/>
        </w:rPr>
      </w:pPr>
    </w:p>
    <w:p w14:paraId="1BC57F76" w14:textId="7C284BAF" w:rsidR="009A263D" w:rsidRPr="00043F00" w:rsidRDefault="008A120E" w:rsidP="00EB6CB3">
      <w:pPr>
        <w:pStyle w:val="ListParagraph"/>
        <w:widowControl/>
        <w:numPr>
          <w:ilvl w:val="0"/>
          <w:numId w:val="1"/>
        </w:numPr>
        <w:suppressAutoHyphens w:val="0"/>
        <w:autoSpaceDE/>
        <w:autoSpaceDN/>
        <w:spacing w:line="276" w:lineRule="auto"/>
        <w:contextualSpacing/>
        <w:rPr>
          <w:rFonts w:ascii="Arial" w:hAnsi="Arial" w:cs="Arial"/>
        </w:rPr>
      </w:pPr>
      <w:r w:rsidRPr="00EA0B7A">
        <w:rPr>
          <w:rFonts w:ascii="Arial" w:eastAsia="Arial" w:hAnsi="Arial" w:cs="Arial"/>
        </w:rPr>
        <w:t xml:space="preserve">The HBF would </w:t>
      </w:r>
      <w:r w:rsidR="00CF6FFF">
        <w:rPr>
          <w:rFonts w:ascii="Arial" w:eastAsia="Arial" w:hAnsi="Arial" w:cs="Arial"/>
        </w:rPr>
        <w:t xml:space="preserve">also </w:t>
      </w:r>
      <w:r w:rsidRPr="00EA0B7A">
        <w:rPr>
          <w:rFonts w:ascii="Arial" w:eastAsia="Arial" w:hAnsi="Arial" w:cs="Arial"/>
        </w:rPr>
        <w:t xml:space="preserve">encourage the Council to ensure the Local Plan fully considers and evidence how BNG has formed part of the site selection process.  This should include understanding the BNG requirement, including undertaking an assessment of the baseline to support the allocation.  Understand the BNG costs and viability for the site and considering how this may impact other policy requirements such as affordable housing, other s106 or CIL contributions.  </w:t>
      </w:r>
    </w:p>
    <w:p w14:paraId="3F062449" w14:textId="77777777" w:rsidR="00043F00" w:rsidRPr="00043F00" w:rsidRDefault="00043F00" w:rsidP="00043F00">
      <w:pPr>
        <w:pStyle w:val="ListParagraph"/>
        <w:rPr>
          <w:rFonts w:ascii="Arial" w:hAnsi="Arial" w:cs="Arial"/>
        </w:rPr>
      </w:pPr>
    </w:p>
    <w:p w14:paraId="02B78173" w14:textId="77777777" w:rsidR="009A263D" w:rsidRPr="00043F00" w:rsidRDefault="009A263D" w:rsidP="00EB6CB3">
      <w:pPr>
        <w:pStyle w:val="ListParagraph"/>
        <w:widowControl/>
        <w:numPr>
          <w:ilvl w:val="0"/>
          <w:numId w:val="1"/>
        </w:numPr>
        <w:tabs>
          <w:tab w:val="left" w:pos="426"/>
        </w:tabs>
        <w:suppressAutoHyphens w:val="0"/>
        <w:autoSpaceDE/>
        <w:autoSpaceDN/>
        <w:spacing w:line="276" w:lineRule="auto"/>
        <w:contextualSpacing/>
        <w:rPr>
          <w:rFonts w:ascii="Arial" w:hAnsi="Arial" w:cs="Arial"/>
          <w:bCs/>
        </w:rPr>
      </w:pPr>
      <w:r w:rsidRPr="00043F00">
        <w:rPr>
          <w:rFonts w:ascii="Arial" w:hAnsi="Arial" w:cs="Arial"/>
        </w:rPr>
        <w:t>The HBF has been involved in a significant amount of work, being led by the Future Homes Hub, on BNG preparedness for some time, including feeding into the BNG Planning Practice Guidance and the DEFRA BNG Guidance. The HBF notes that this represents a lot of new information that the Council will need work though and consider the implications of, in order to ensure that any policy on Biodiversity Net Gain policy complies with the latest policy and guidance now it has been published. It should also be noted that the PPG</w:t>
      </w:r>
      <w:r w:rsidRPr="00043F00">
        <w:rPr>
          <w:rStyle w:val="FootnoteReference"/>
          <w:rFonts w:ascii="Arial" w:hAnsi="Arial" w:cs="Arial"/>
        </w:rPr>
        <w:footnoteReference w:id="11"/>
      </w:r>
      <w:r w:rsidRPr="00043F00">
        <w:rPr>
          <w:rFonts w:ascii="Arial" w:hAnsi="Arial" w:cs="Arial"/>
        </w:rPr>
        <w:t xml:space="preserve"> is clear that there is no need for individual Local Plans to repeat national BNG guidance.</w:t>
      </w:r>
    </w:p>
    <w:p w14:paraId="54EDD95D" w14:textId="77777777" w:rsidR="009A263D" w:rsidRPr="007A016B" w:rsidRDefault="009A263D" w:rsidP="009A263D">
      <w:pPr>
        <w:pStyle w:val="ListParagraph"/>
        <w:rPr>
          <w:rFonts w:ascii="Arial" w:hAnsi="Arial" w:cs="Arial"/>
          <w:highlight w:val="yellow"/>
        </w:rPr>
      </w:pPr>
    </w:p>
    <w:p w14:paraId="43B8B4A8" w14:textId="2219D706" w:rsidR="009A263D" w:rsidRPr="00043F00" w:rsidRDefault="009A263D" w:rsidP="00EB6CB3">
      <w:pPr>
        <w:pStyle w:val="ListParagraph"/>
        <w:widowControl/>
        <w:numPr>
          <w:ilvl w:val="0"/>
          <w:numId w:val="1"/>
        </w:numPr>
        <w:tabs>
          <w:tab w:val="left" w:pos="426"/>
        </w:tabs>
        <w:suppressAutoHyphens w:val="0"/>
        <w:autoSpaceDE/>
        <w:autoSpaceDN/>
        <w:spacing w:line="276" w:lineRule="auto"/>
        <w:contextualSpacing/>
        <w:rPr>
          <w:rFonts w:ascii="Arial" w:hAnsi="Arial" w:cs="Arial"/>
          <w:bCs/>
        </w:rPr>
      </w:pPr>
      <w:r w:rsidRPr="00043F00">
        <w:rPr>
          <w:rFonts w:ascii="Arial" w:hAnsi="Arial" w:cs="Arial"/>
        </w:rPr>
        <w:lastRenderedPageBreak/>
        <w:t xml:space="preserve">It is the HBF’s opinion that the Council should not deviate from the Government’s requirement for 10% biodiversity net gain as set out in the Environment Act.  Therefore, the reference to being in </w:t>
      </w:r>
      <w:r w:rsidR="00A77534" w:rsidRPr="00043F00">
        <w:rPr>
          <w:rFonts w:ascii="Arial" w:hAnsi="Arial" w:cs="Arial"/>
        </w:rPr>
        <w:t xml:space="preserve">line with the requirements of the Environment Act </w:t>
      </w:r>
      <w:r w:rsidRPr="00043F00">
        <w:rPr>
          <w:rFonts w:ascii="Arial" w:hAnsi="Arial" w:cs="Arial"/>
        </w:rPr>
        <w:t xml:space="preserve">is generally supported. </w:t>
      </w:r>
      <w:r w:rsidRPr="00043F00">
        <w:rPr>
          <w:rFonts w:ascii="Arial" w:hAnsi="Arial" w:cs="Arial"/>
          <w:bCs/>
        </w:rPr>
        <w:t>The HBF considers that i</w:t>
      </w:r>
      <w:r w:rsidRPr="00043F00">
        <w:rPr>
          <w:rFonts w:ascii="Arial" w:hAnsi="Arial" w:cs="Arial"/>
        </w:rPr>
        <w:t>t is also important to note that for large and complex sites where the development is phased, the guidance is clear that the 10% must be delivered at the end of the development, and this may not result in 10% BNG on each phase. Additional advice on phased development has been provided in the BNG PPG</w:t>
      </w:r>
      <w:r w:rsidRPr="00043F00">
        <w:rPr>
          <w:rStyle w:val="FootnoteReference"/>
          <w:rFonts w:ascii="Arial" w:hAnsi="Arial" w:cs="Arial"/>
        </w:rPr>
        <w:footnoteReference w:id="12"/>
      </w:r>
      <w:r w:rsidRPr="00043F00">
        <w:rPr>
          <w:rFonts w:ascii="Arial" w:hAnsi="Arial" w:cs="Arial"/>
        </w:rPr>
        <w:t xml:space="preserve">. </w:t>
      </w:r>
    </w:p>
    <w:p w14:paraId="1FF762C8" w14:textId="77777777" w:rsidR="009A263D" w:rsidRPr="00BD4506" w:rsidRDefault="009A263D" w:rsidP="009A263D">
      <w:pPr>
        <w:pStyle w:val="ListParagraph"/>
        <w:rPr>
          <w:rFonts w:ascii="Arial" w:hAnsi="Arial" w:cs="Arial"/>
          <w:color w:val="000000" w:themeColor="text1"/>
        </w:rPr>
      </w:pPr>
    </w:p>
    <w:p w14:paraId="671BB421" w14:textId="5CF1A43F" w:rsidR="009A263D" w:rsidRPr="00E213B2" w:rsidRDefault="009A263D" w:rsidP="00EB6CB3">
      <w:pPr>
        <w:pStyle w:val="ListParagraph"/>
        <w:widowControl/>
        <w:numPr>
          <w:ilvl w:val="0"/>
          <w:numId w:val="1"/>
        </w:numPr>
        <w:tabs>
          <w:tab w:val="left" w:pos="426"/>
        </w:tabs>
        <w:suppressAutoHyphens w:val="0"/>
        <w:autoSpaceDE/>
        <w:autoSpaceDN/>
        <w:spacing w:line="276" w:lineRule="auto"/>
        <w:contextualSpacing/>
        <w:rPr>
          <w:rFonts w:ascii="Arial" w:hAnsi="Arial" w:cs="Arial"/>
          <w:bCs/>
        </w:rPr>
      </w:pPr>
      <w:r w:rsidRPr="00BD4506">
        <w:rPr>
          <w:rFonts w:ascii="Arial" w:hAnsi="Arial" w:cs="Arial"/>
          <w:color w:val="000000" w:themeColor="text1"/>
        </w:rPr>
        <w:t xml:space="preserve">The HBF </w:t>
      </w:r>
      <w:r w:rsidR="004B11D9" w:rsidRPr="00BD4506">
        <w:rPr>
          <w:rFonts w:ascii="Arial" w:hAnsi="Arial" w:cs="Arial"/>
          <w:color w:val="000000" w:themeColor="text1"/>
        </w:rPr>
        <w:t>note th</w:t>
      </w:r>
      <w:r w:rsidRPr="00BD4506">
        <w:rPr>
          <w:rFonts w:ascii="Arial" w:hAnsi="Arial" w:cs="Arial"/>
          <w:color w:val="000000" w:themeColor="text1"/>
        </w:rPr>
        <w:t>at there are significant additional costs</w:t>
      </w:r>
      <w:r w:rsidR="002C552A" w:rsidRPr="00BD4506">
        <w:rPr>
          <w:rFonts w:ascii="Arial" w:hAnsi="Arial" w:cs="Arial"/>
          <w:color w:val="000000" w:themeColor="text1"/>
        </w:rPr>
        <w:t xml:space="preserve">, in terms of </w:t>
      </w:r>
      <w:r w:rsidR="00E213B2" w:rsidRPr="00BD4506">
        <w:rPr>
          <w:rFonts w:ascii="Arial" w:hAnsi="Arial" w:cs="Arial"/>
          <w:color w:val="000000" w:themeColor="text1"/>
        </w:rPr>
        <w:t>cost</w:t>
      </w:r>
      <w:r w:rsidR="002C552A" w:rsidRPr="00BD4506">
        <w:rPr>
          <w:rFonts w:ascii="Arial" w:hAnsi="Arial" w:cs="Arial"/>
          <w:color w:val="000000" w:themeColor="text1"/>
        </w:rPr>
        <w:t xml:space="preserve">, time and </w:t>
      </w:r>
      <w:r w:rsidR="00E213B2" w:rsidRPr="00BD4506">
        <w:rPr>
          <w:rFonts w:ascii="Arial" w:hAnsi="Arial" w:cs="Arial"/>
          <w:color w:val="000000" w:themeColor="text1"/>
        </w:rPr>
        <w:t>land take</w:t>
      </w:r>
      <w:r w:rsidR="002C552A" w:rsidRPr="00BD4506">
        <w:rPr>
          <w:rFonts w:ascii="Arial" w:hAnsi="Arial" w:cs="Arial"/>
          <w:color w:val="000000" w:themeColor="text1"/>
        </w:rPr>
        <w:t xml:space="preserve"> </w:t>
      </w:r>
      <w:r w:rsidRPr="00BD4506">
        <w:rPr>
          <w:rFonts w:ascii="Arial" w:hAnsi="Arial" w:cs="Arial"/>
          <w:color w:val="000000" w:themeColor="text1"/>
        </w:rPr>
        <w:t xml:space="preserve">associated with </w:t>
      </w:r>
      <w:r w:rsidR="002C552A" w:rsidRPr="00BD4506">
        <w:rPr>
          <w:rFonts w:ascii="Arial" w:hAnsi="Arial" w:cs="Arial"/>
          <w:color w:val="000000" w:themeColor="text1"/>
        </w:rPr>
        <w:t xml:space="preserve">delivering </w:t>
      </w:r>
      <w:r w:rsidRPr="00BD4506">
        <w:rPr>
          <w:rFonts w:ascii="Arial" w:hAnsi="Arial" w:cs="Arial"/>
          <w:color w:val="000000" w:themeColor="text1"/>
        </w:rPr>
        <w:t>biodiversity net gain, which should be fully accounted for in the Council’s viability assessmen</w:t>
      </w:r>
      <w:r w:rsidR="002C552A" w:rsidRPr="00BD4506">
        <w:rPr>
          <w:rFonts w:ascii="Arial" w:hAnsi="Arial" w:cs="Arial"/>
          <w:color w:val="000000" w:themeColor="text1"/>
        </w:rPr>
        <w:t>t</w:t>
      </w:r>
      <w:r w:rsidRPr="00BD4506">
        <w:rPr>
          <w:rFonts w:ascii="Arial" w:hAnsi="Arial" w:cs="Arial"/>
          <w:color w:val="000000" w:themeColor="text1"/>
        </w:rPr>
        <w:t xml:space="preserve">. </w:t>
      </w:r>
      <w:r w:rsidRPr="00BD4506">
        <w:rPr>
          <w:rFonts w:ascii="Arial" w:hAnsi="Arial" w:cs="Arial"/>
        </w:rPr>
        <w:t>As this is still a</w:t>
      </w:r>
      <w:r w:rsidR="00CF6780" w:rsidRPr="00BD4506">
        <w:rPr>
          <w:rFonts w:ascii="Arial" w:hAnsi="Arial" w:cs="Arial"/>
        </w:rPr>
        <w:t xml:space="preserve">n emerging </w:t>
      </w:r>
      <w:r w:rsidRPr="00BD4506">
        <w:rPr>
          <w:rFonts w:ascii="Arial" w:hAnsi="Arial" w:cs="Arial"/>
        </w:rPr>
        <w:t xml:space="preserve">policy area and the market for off-site provision is </w:t>
      </w:r>
      <w:r w:rsidR="00CF6780" w:rsidRPr="00BD4506">
        <w:rPr>
          <w:rFonts w:ascii="Arial" w:hAnsi="Arial" w:cs="Arial"/>
        </w:rPr>
        <w:t xml:space="preserve">still </w:t>
      </w:r>
      <w:r w:rsidR="005C204D" w:rsidRPr="00BD4506">
        <w:rPr>
          <w:rFonts w:ascii="Arial" w:hAnsi="Arial" w:cs="Arial"/>
        </w:rPr>
        <w:t>developing</w:t>
      </w:r>
      <w:r w:rsidR="00CF6780" w:rsidRPr="00BD4506">
        <w:rPr>
          <w:rFonts w:ascii="Arial" w:hAnsi="Arial" w:cs="Arial"/>
        </w:rPr>
        <w:t xml:space="preserve"> </w:t>
      </w:r>
      <w:r w:rsidR="005C204D" w:rsidRPr="00BD4506">
        <w:rPr>
          <w:rFonts w:ascii="Arial" w:hAnsi="Arial" w:cs="Arial"/>
        </w:rPr>
        <w:t xml:space="preserve">flexibility may be needed in other policy areas, as </w:t>
      </w:r>
      <w:r w:rsidR="001103BC" w:rsidRPr="00BD4506">
        <w:rPr>
          <w:rFonts w:ascii="Arial" w:hAnsi="Arial" w:cs="Arial"/>
        </w:rPr>
        <w:t>Mandatory</w:t>
      </w:r>
      <w:r w:rsidR="005C204D" w:rsidRPr="00BD4506">
        <w:rPr>
          <w:rFonts w:ascii="Arial" w:hAnsi="Arial" w:cs="Arial"/>
        </w:rPr>
        <w:t xml:space="preserve"> BNG is non-</w:t>
      </w:r>
      <w:r w:rsidR="001103BC" w:rsidRPr="00BD4506">
        <w:rPr>
          <w:rFonts w:ascii="Arial" w:hAnsi="Arial" w:cs="Arial"/>
        </w:rPr>
        <w:t>negotiable</w:t>
      </w:r>
      <w:r w:rsidR="005C204D" w:rsidRPr="00BD4506">
        <w:rPr>
          <w:rFonts w:ascii="Arial" w:hAnsi="Arial" w:cs="Arial"/>
        </w:rPr>
        <w:t>.</w:t>
      </w:r>
      <w:r w:rsidR="001103BC" w:rsidRPr="00BD4506">
        <w:rPr>
          <w:rFonts w:ascii="Arial" w:hAnsi="Arial" w:cs="Arial"/>
        </w:rPr>
        <w:t xml:space="preserve">  HBF note that </w:t>
      </w:r>
      <w:r w:rsidRPr="00BD4506">
        <w:rPr>
          <w:rFonts w:ascii="Arial" w:hAnsi="Arial" w:cs="Arial"/>
        </w:rPr>
        <w:t>any figure used for BNG costs will need to be kept under review as BNG implementation</w:t>
      </w:r>
      <w:r w:rsidRPr="00E213B2">
        <w:rPr>
          <w:rFonts w:ascii="Arial" w:hAnsi="Arial" w:cs="Arial"/>
        </w:rPr>
        <w:t xml:space="preserve"> progresses and a greater understanding of actual costs become available.  The Viability Assessment must clearly set out how it considered the implications of mandatory BNG and how it was arrived at using the most up to date BNG costs information available. </w:t>
      </w:r>
    </w:p>
    <w:p w14:paraId="2CDA4BC7" w14:textId="77777777" w:rsidR="009A263D" w:rsidRPr="007A016B" w:rsidRDefault="009A263D" w:rsidP="009A263D">
      <w:pPr>
        <w:pStyle w:val="ListParagraph"/>
        <w:rPr>
          <w:rFonts w:ascii="Arial" w:hAnsi="Arial" w:cs="Arial"/>
          <w:bCs/>
          <w:color w:val="000000" w:themeColor="text1"/>
          <w:highlight w:val="yellow"/>
        </w:rPr>
      </w:pPr>
    </w:p>
    <w:p w14:paraId="4D99D973" w14:textId="48C4853D" w:rsidR="009A263D" w:rsidRPr="00796D9C" w:rsidRDefault="008F5A30" w:rsidP="00EB6CB3">
      <w:pPr>
        <w:pStyle w:val="ListParagraph"/>
        <w:widowControl/>
        <w:numPr>
          <w:ilvl w:val="0"/>
          <w:numId w:val="1"/>
        </w:numPr>
        <w:tabs>
          <w:tab w:val="left" w:pos="426"/>
        </w:tabs>
        <w:suppressAutoHyphens w:val="0"/>
        <w:autoSpaceDE/>
        <w:autoSpaceDN/>
        <w:spacing w:line="276" w:lineRule="auto"/>
        <w:contextualSpacing/>
        <w:rPr>
          <w:rFonts w:ascii="Arial" w:hAnsi="Arial" w:cs="Arial"/>
          <w:bCs/>
        </w:rPr>
      </w:pPr>
      <w:r w:rsidRPr="00796D9C">
        <w:rPr>
          <w:rFonts w:ascii="Arial" w:hAnsi="Arial" w:cs="Arial"/>
          <w:color w:val="000000" w:themeColor="text1"/>
        </w:rPr>
        <w:t xml:space="preserve">There is a need for the Plan to say more about how </w:t>
      </w:r>
      <w:r w:rsidR="004959A6" w:rsidRPr="00796D9C">
        <w:rPr>
          <w:rFonts w:ascii="Arial" w:hAnsi="Arial" w:cs="Arial"/>
          <w:color w:val="000000" w:themeColor="text1"/>
        </w:rPr>
        <w:t xml:space="preserve">the emerging Leicestershire </w:t>
      </w:r>
      <w:r w:rsidR="008251D1" w:rsidRPr="00796D9C">
        <w:rPr>
          <w:rFonts w:ascii="Arial" w:hAnsi="Arial" w:cs="Arial"/>
          <w:color w:val="000000" w:themeColor="text1"/>
        </w:rPr>
        <w:t xml:space="preserve">Local Nature Recovery Strategy (LNRS) </w:t>
      </w:r>
      <w:r w:rsidR="004959A6" w:rsidRPr="00796D9C">
        <w:rPr>
          <w:rFonts w:ascii="Arial" w:hAnsi="Arial" w:cs="Arial"/>
          <w:color w:val="000000" w:themeColor="text1"/>
        </w:rPr>
        <w:t xml:space="preserve">as it </w:t>
      </w:r>
      <w:r w:rsidR="009A263D" w:rsidRPr="00796D9C">
        <w:rPr>
          <w:rFonts w:ascii="Arial" w:hAnsi="Arial" w:cs="Arial"/>
          <w:color w:val="000000" w:themeColor="text1"/>
        </w:rPr>
        <w:t>emerge</w:t>
      </w:r>
      <w:r w:rsidR="008251D1" w:rsidRPr="00796D9C">
        <w:rPr>
          <w:rFonts w:ascii="Arial" w:hAnsi="Arial" w:cs="Arial"/>
          <w:color w:val="000000" w:themeColor="text1"/>
        </w:rPr>
        <w:t>s</w:t>
      </w:r>
      <w:r w:rsidR="004959A6" w:rsidRPr="00796D9C">
        <w:rPr>
          <w:rFonts w:ascii="Arial" w:hAnsi="Arial" w:cs="Arial"/>
          <w:color w:val="000000" w:themeColor="text1"/>
        </w:rPr>
        <w:t xml:space="preserve">.  It is </w:t>
      </w:r>
      <w:r w:rsidR="009A263D" w:rsidRPr="00796D9C">
        <w:rPr>
          <w:rFonts w:ascii="Arial" w:hAnsi="Arial" w:cs="Arial"/>
          <w:color w:val="000000" w:themeColor="text1"/>
        </w:rPr>
        <w:t xml:space="preserve">important for this Local Plan to </w:t>
      </w:r>
      <w:r w:rsidR="00796D9C" w:rsidRPr="00796D9C">
        <w:rPr>
          <w:rFonts w:ascii="Arial" w:hAnsi="Arial" w:cs="Arial"/>
          <w:color w:val="000000" w:themeColor="text1"/>
        </w:rPr>
        <w:t>clearly</w:t>
      </w:r>
      <w:r w:rsidR="004959A6" w:rsidRPr="00796D9C">
        <w:rPr>
          <w:rFonts w:ascii="Arial" w:hAnsi="Arial" w:cs="Arial"/>
          <w:color w:val="000000" w:themeColor="text1"/>
        </w:rPr>
        <w:t xml:space="preserve"> explain the </w:t>
      </w:r>
      <w:r w:rsidR="009A263D" w:rsidRPr="00796D9C">
        <w:rPr>
          <w:rFonts w:ascii="Arial" w:hAnsi="Arial" w:cs="Arial"/>
          <w:color w:val="000000" w:themeColor="text1"/>
        </w:rPr>
        <w:t>interaction between the two documents</w:t>
      </w:r>
      <w:r w:rsidR="00796D9C" w:rsidRPr="00796D9C">
        <w:rPr>
          <w:rFonts w:ascii="Arial" w:hAnsi="Arial" w:cs="Arial"/>
          <w:color w:val="000000" w:themeColor="text1"/>
        </w:rPr>
        <w:t xml:space="preserve">.  </w:t>
      </w:r>
      <w:r w:rsidR="009A263D" w:rsidRPr="00796D9C">
        <w:rPr>
          <w:rFonts w:ascii="Arial" w:hAnsi="Arial" w:cs="Arial"/>
        </w:rPr>
        <w:t>The Government recently</w:t>
      </w:r>
      <w:r w:rsidR="009A263D" w:rsidRPr="00796D9C">
        <w:rPr>
          <w:rStyle w:val="FootnoteReference"/>
          <w:rFonts w:ascii="Arial" w:hAnsi="Arial" w:cs="Arial"/>
        </w:rPr>
        <w:footnoteReference w:id="13"/>
      </w:r>
      <w:r w:rsidR="009A263D" w:rsidRPr="00796D9C">
        <w:rPr>
          <w:rFonts w:ascii="Arial" w:hAnsi="Arial" w:cs="Arial"/>
        </w:rPr>
        <w:t xml:space="preserve"> published additional Guidance</w:t>
      </w:r>
      <w:r w:rsidR="009A263D" w:rsidRPr="00796D9C">
        <w:rPr>
          <w:rStyle w:val="FootnoteReference"/>
          <w:rFonts w:ascii="Arial" w:hAnsi="Arial" w:cs="Arial"/>
        </w:rPr>
        <w:footnoteReference w:id="14"/>
      </w:r>
      <w:r w:rsidR="009A263D" w:rsidRPr="00796D9C">
        <w:rPr>
          <w:rFonts w:ascii="Arial" w:hAnsi="Arial" w:cs="Arial"/>
        </w:rPr>
        <w:t xml:space="preserve"> on how Local Nature Recovery Strategies should be integrated with/feed into Local Plan Making.  We would encourage the Council to review the new guidance and fully consider its implications for this Plan.  </w:t>
      </w:r>
    </w:p>
    <w:p w14:paraId="2237E78C" w14:textId="77777777" w:rsidR="009A263D" w:rsidRPr="00796D9C" w:rsidRDefault="009A263D" w:rsidP="009A263D">
      <w:pPr>
        <w:pStyle w:val="ListParagraph"/>
        <w:rPr>
          <w:rFonts w:ascii="Arial" w:hAnsi="Arial" w:cs="Arial"/>
        </w:rPr>
      </w:pPr>
    </w:p>
    <w:p w14:paraId="55BAA65F" w14:textId="70BAC8D5" w:rsidR="009A263D" w:rsidRPr="00796D9C" w:rsidRDefault="00EB084E" w:rsidP="00EB6CB3">
      <w:pPr>
        <w:pStyle w:val="ListParagraph"/>
        <w:widowControl/>
        <w:numPr>
          <w:ilvl w:val="0"/>
          <w:numId w:val="1"/>
        </w:numPr>
        <w:tabs>
          <w:tab w:val="left" w:pos="426"/>
        </w:tabs>
        <w:suppressAutoHyphens w:val="0"/>
        <w:autoSpaceDE/>
        <w:autoSpaceDN/>
        <w:spacing w:line="276" w:lineRule="auto"/>
        <w:contextualSpacing/>
        <w:rPr>
          <w:rFonts w:ascii="Arial" w:hAnsi="Arial" w:cs="Arial"/>
          <w:bCs/>
        </w:rPr>
      </w:pPr>
      <w:r w:rsidRPr="00796D9C">
        <w:rPr>
          <w:rFonts w:ascii="Arial" w:hAnsi="Arial" w:cs="Arial"/>
        </w:rPr>
        <w:t>We would also highlight the potential for sig</w:t>
      </w:r>
      <w:r w:rsidR="009A263D" w:rsidRPr="00796D9C">
        <w:rPr>
          <w:rFonts w:ascii="Arial" w:hAnsi="Arial" w:cs="Arial"/>
        </w:rPr>
        <w:t xml:space="preserve">nificant confusion around environmental hierarchies, and suggest particular care is needed to avoid any confusion between the well-established mitigation hierarchy, </w:t>
      </w:r>
      <w:r w:rsidR="000E08D8" w:rsidRPr="00796D9C">
        <w:rPr>
          <w:rFonts w:ascii="Arial" w:hAnsi="Arial" w:cs="Arial"/>
        </w:rPr>
        <w:t xml:space="preserve">and </w:t>
      </w:r>
      <w:r w:rsidR="009A263D" w:rsidRPr="00796D9C">
        <w:rPr>
          <w:rFonts w:ascii="Arial" w:hAnsi="Arial" w:cs="Arial"/>
        </w:rPr>
        <w:t>the BNG hierarchy. There is need for the policy wording and/or supporting text to be clear about the differentiation between the mitigation hierarchy (which seeks to avoid harm in the first place, then mitigate and only then compensate it in relation to protected habitats) and the BNG delivery hierarchy (which prioritises on-site BNG delivery, then off-site units and finally allows for statutory credits). There seems to be significant potential for confusion between the different hierarchies. The HBF therefore suggests that the Council should take particular care to explain how the requirements of the two</w:t>
      </w:r>
      <w:r w:rsidR="008F5A30" w:rsidRPr="00796D9C">
        <w:rPr>
          <w:rFonts w:ascii="Arial" w:hAnsi="Arial" w:cs="Arial"/>
        </w:rPr>
        <w:t xml:space="preserve"> different biodiversity </w:t>
      </w:r>
      <w:r w:rsidR="009A263D" w:rsidRPr="00796D9C">
        <w:rPr>
          <w:rFonts w:ascii="Arial" w:hAnsi="Arial" w:cs="Arial"/>
        </w:rPr>
        <w:t>hierarch</w:t>
      </w:r>
      <w:r w:rsidR="008F5A30" w:rsidRPr="00796D9C">
        <w:rPr>
          <w:rFonts w:ascii="Arial" w:hAnsi="Arial" w:cs="Arial"/>
        </w:rPr>
        <w:t>ies</w:t>
      </w:r>
      <w:r w:rsidR="009A263D" w:rsidRPr="00796D9C">
        <w:rPr>
          <w:rFonts w:ascii="Arial" w:hAnsi="Arial" w:cs="Arial"/>
        </w:rPr>
        <w:t xml:space="preserve"> work in different ways and that they seek to achieve different aims.  </w:t>
      </w:r>
    </w:p>
    <w:p w14:paraId="648DBE60" w14:textId="77777777" w:rsidR="00BE17FC" w:rsidRPr="008E0887" w:rsidRDefault="00BE17FC" w:rsidP="008E0887">
      <w:pPr>
        <w:widowControl/>
        <w:suppressAutoHyphens w:val="0"/>
        <w:autoSpaceDE/>
        <w:autoSpaceDN/>
        <w:spacing w:line="276" w:lineRule="auto"/>
        <w:contextualSpacing/>
      </w:pPr>
    </w:p>
    <w:p w14:paraId="67D5A1F3" w14:textId="710EEC80" w:rsidR="008E0887" w:rsidRPr="008E0887" w:rsidRDefault="008E0887" w:rsidP="002A1CAA">
      <w:pPr>
        <w:widowControl/>
        <w:suppressAutoHyphens w:val="0"/>
        <w:autoSpaceDE/>
        <w:autoSpaceDN/>
        <w:spacing w:line="276" w:lineRule="auto"/>
        <w:contextualSpacing/>
        <w:rPr>
          <w:rFonts w:ascii="Arial" w:hAnsi="Arial" w:cs="Arial"/>
          <w:b/>
        </w:rPr>
      </w:pPr>
      <w:r w:rsidRPr="008E0887">
        <w:rPr>
          <w:rFonts w:ascii="Arial" w:hAnsi="Arial" w:cs="Arial"/>
          <w:b/>
        </w:rPr>
        <w:t>Part 3</w:t>
      </w:r>
      <w:r>
        <w:rPr>
          <w:rFonts w:ascii="Arial" w:hAnsi="Arial" w:cs="Arial"/>
          <w:b/>
        </w:rPr>
        <w:t xml:space="preserve">: </w:t>
      </w:r>
      <w:r w:rsidRPr="008E0887">
        <w:rPr>
          <w:rFonts w:ascii="Arial" w:hAnsi="Arial" w:cs="Arial"/>
          <w:b/>
        </w:rPr>
        <w:t xml:space="preserve">Implementing this Plan </w:t>
      </w:r>
    </w:p>
    <w:p w14:paraId="2A203F25" w14:textId="77777777" w:rsidR="008E0887" w:rsidRDefault="008E0887" w:rsidP="002A1CAA">
      <w:pPr>
        <w:widowControl/>
        <w:suppressAutoHyphens w:val="0"/>
        <w:autoSpaceDE/>
        <w:autoSpaceDN/>
        <w:spacing w:line="276" w:lineRule="auto"/>
        <w:contextualSpacing/>
      </w:pPr>
    </w:p>
    <w:p w14:paraId="677DEA2D" w14:textId="09B2C445" w:rsidR="00BE17FC" w:rsidRPr="002A1CAA" w:rsidRDefault="00BE17FC" w:rsidP="002A1CAA">
      <w:pPr>
        <w:widowControl/>
        <w:suppressAutoHyphens w:val="0"/>
        <w:autoSpaceDE/>
        <w:autoSpaceDN/>
        <w:spacing w:line="276" w:lineRule="auto"/>
        <w:contextualSpacing/>
        <w:rPr>
          <w:rFonts w:ascii="Arial" w:hAnsi="Arial" w:cs="Arial"/>
          <w:b/>
        </w:rPr>
      </w:pPr>
      <w:r w:rsidRPr="002A1CAA">
        <w:rPr>
          <w:rFonts w:ascii="Arial" w:hAnsi="Arial" w:cs="Arial"/>
          <w:b/>
        </w:rPr>
        <w:lastRenderedPageBreak/>
        <w:t>Policy INF1: Infrastructure and Developer Contributions</w:t>
      </w:r>
    </w:p>
    <w:p w14:paraId="0C059BCB" w14:textId="2A2294B7" w:rsidR="002A1CAA" w:rsidRPr="002733CE" w:rsidRDefault="002A1CAA" w:rsidP="002A1CAA">
      <w:pPr>
        <w:tabs>
          <w:tab w:val="left" w:pos="0"/>
          <w:tab w:val="left" w:pos="426"/>
        </w:tabs>
        <w:spacing w:line="276" w:lineRule="auto"/>
        <w:rPr>
          <w:rFonts w:ascii="Arial" w:hAnsi="Arial" w:cs="Arial"/>
          <w:i/>
          <w:color w:val="000000" w:themeColor="text1"/>
        </w:rPr>
      </w:pPr>
      <w:r w:rsidRPr="002733CE">
        <w:rPr>
          <w:rFonts w:ascii="Arial" w:hAnsi="Arial" w:cs="Arial"/>
          <w:i/>
          <w:color w:val="000000" w:themeColor="text1"/>
        </w:rPr>
        <w:t xml:space="preserve">Policy </w:t>
      </w:r>
      <w:r>
        <w:rPr>
          <w:rFonts w:ascii="Arial" w:hAnsi="Arial" w:cs="Arial"/>
          <w:i/>
          <w:color w:val="000000" w:themeColor="text1"/>
        </w:rPr>
        <w:t>INF1</w:t>
      </w:r>
      <w:r w:rsidRPr="002733CE">
        <w:rPr>
          <w:rFonts w:ascii="Arial" w:hAnsi="Arial" w:cs="Arial"/>
          <w:i/>
          <w:color w:val="000000" w:themeColor="text1"/>
        </w:rPr>
        <w:t xml:space="preserve"> is not considered to be sound as it is not justified, and not consistent with national policy for the following reasons:</w:t>
      </w:r>
    </w:p>
    <w:p w14:paraId="7D8426F7" w14:textId="77777777" w:rsidR="00840579" w:rsidRPr="00840579" w:rsidRDefault="00840579" w:rsidP="00840579">
      <w:pPr>
        <w:pStyle w:val="ListParagraph"/>
        <w:rPr>
          <w:rFonts w:ascii="Arial" w:hAnsi="Arial" w:cs="Arial"/>
          <w:bCs/>
        </w:rPr>
      </w:pPr>
    </w:p>
    <w:p w14:paraId="0AEB3CB2" w14:textId="6674A02B" w:rsidR="00840579" w:rsidRDefault="00840579" w:rsidP="00EB6CB3">
      <w:pPr>
        <w:pStyle w:val="ListParagraph"/>
        <w:widowControl/>
        <w:numPr>
          <w:ilvl w:val="0"/>
          <w:numId w:val="1"/>
        </w:numPr>
        <w:suppressAutoHyphens w:val="0"/>
        <w:autoSpaceDE/>
        <w:autoSpaceDN/>
        <w:spacing w:line="276" w:lineRule="auto"/>
        <w:contextualSpacing/>
        <w:rPr>
          <w:rFonts w:ascii="Arial" w:hAnsi="Arial" w:cs="Arial"/>
          <w:bCs/>
        </w:rPr>
      </w:pPr>
      <w:r>
        <w:rPr>
          <w:rFonts w:ascii="Arial" w:hAnsi="Arial" w:cs="Arial"/>
          <w:bCs/>
        </w:rPr>
        <w:t>This policy states that the viability of developments will also be considered when determining the extent and priority of developer contributions in line with the Infrastructure Delivery Plan.</w:t>
      </w:r>
    </w:p>
    <w:p w14:paraId="2C938B05" w14:textId="4309E5B9" w:rsidR="006E028C" w:rsidRPr="00AD3354" w:rsidRDefault="006E028C" w:rsidP="00AD3354">
      <w:pPr>
        <w:widowControl/>
        <w:suppressAutoHyphens w:val="0"/>
        <w:autoSpaceDE/>
        <w:autoSpaceDN/>
        <w:spacing w:line="276" w:lineRule="auto"/>
        <w:contextualSpacing/>
        <w:rPr>
          <w:rFonts w:ascii="Arial" w:hAnsi="Arial" w:cs="Arial"/>
          <w:bCs/>
        </w:rPr>
      </w:pPr>
    </w:p>
    <w:p w14:paraId="34DF3EDF" w14:textId="77777777" w:rsidR="00AD3354" w:rsidRPr="000E52DE" w:rsidRDefault="00AD3354" w:rsidP="00EB6CB3">
      <w:pPr>
        <w:pStyle w:val="ListParagraph"/>
        <w:widowControl/>
        <w:numPr>
          <w:ilvl w:val="0"/>
          <w:numId w:val="1"/>
        </w:numPr>
        <w:suppressAutoHyphens w:val="0"/>
        <w:autoSpaceDE/>
        <w:autoSpaceDN/>
        <w:spacing w:line="276" w:lineRule="auto"/>
        <w:contextualSpacing/>
        <w:rPr>
          <w:rFonts w:ascii="Arial" w:hAnsi="Arial" w:cs="Arial"/>
          <w:bCs/>
        </w:rPr>
      </w:pPr>
      <w:r w:rsidRPr="006A173E">
        <w:rPr>
          <w:rFonts w:ascii="Arial" w:hAnsi="Arial" w:cs="Arial"/>
          <w:bCs/>
        </w:rPr>
        <w:t xml:space="preserve">Development can only be required to mitigate its own impact and cannot be required to address existing </w:t>
      </w:r>
      <w:r w:rsidRPr="000E52DE">
        <w:rPr>
          <w:rFonts w:ascii="Arial" w:hAnsi="Arial" w:cs="Arial"/>
          <w:bCs/>
        </w:rPr>
        <w:t xml:space="preserve">deficiencies in infrastructure or services.  It is therefore essential for the Infrastructure Development Plan (IDP) to clearly show the existing and known deficiencies in the current infrastructure, before reaching any conclusion on the cumulative effects of new development, and any contribution that is needed from new development to mitigate any additional individual and/or cumulative impacts.  </w:t>
      </w:r>
    </w:p>
    <w:p w14:paraId="737BBA83" w14:textId="77777777" w:rsidR="00AD3354" w:rsidRPr="000E52DE" w:rsidRDefault="00AD3354" w:rsidP="00AD3354">
      <w:pPr>
        <w:pStyle w:val="ListParagraph"/>
        <w:rPr>
          <w:rFonts w:ascii="Arial" w:hAnsi="Arial" w:cs="Arial"/>
          <w:bCs/>
        </w:rPr>
      </w:pPr>
    </w:p>
    <w:p w14:paraId="6CAF3B0F" w14:textId="77777777" w:rsidR="00AD3354" w:rsidRPr="000E52DE" w:rsidRDefault="00AD3354" w:rsidP="00EB6CB3">
      <w:pPr>
        <w:pStyle w:val="ListParagraph"/>
        <w:widowControl/>
        <w:numPr>
          <w:ilvl w:val="0"/>
          <w:numId w:val="1"/>
        </w:numPr>
        <w:suppressAutoHyphens w:val="0"/>
        <w:autoSpaceDE/>
        <w:autoSpaceDN/>
        <w:spacing w:line="276" w:lineRule="auto"/>
        <w:contextualSpacing/>
        <w:rPr>
          <w:rFonts w:ascii="Arial" w:hAnsi="Arial" w:cs="Arial"/>
          <w:bCs/>
        </w:rPr>
      </w:pPr>
      <w:r w:rsidRPr="000E52DE">
        <w:rPr>
          <w:rFonts w:ascii="Arial" w:hAnsi="Arial" w:cs="Arial"/>
          <w:bCs/>
        </w:rPr>
        <w:t>The HBF also suggests that the policy wording should include the opportunity for negotiation around policy requirements for site specific reasons, to reflect viability challenges identified in the Viability Assessment and as any sites whose circumstances fall outside the parameters of the typologies tested may already be unviable under the proposed Local Plan policies.</w:t>
      </w:r>
    </w:p>
    <w:p w14:paraId="60AD09BD" w14:textId="77777777" w:rsidR="004C02CB" w:rsidRPr="000E52DE" w:rsidRDefault="004C02CB" w:rsidP="004C02CB">
      <w:pPr>
        <w:pStyle w:val="ListParagraph"/>
        <w:rPr>
          <w:rFonts w:ascii="Arial" w:hAnsi="Arial" w:cs="Arial"/>
          <w:bCs/>
        </w:rPr>
      </w:pPr>
    </w:p>
    <w:p w14:paraId="4ED8727D" w14:textId="4486B3E9" w:rsidR="004C02CB" w:rsidRPr="000E52DE" w:rsidRDefault="00844965" w:rsidP="004C02CB">
      <w:pPr>
        <w:widowControl/>
        <w:suppressAutoHyphens w:val="0"/>
        <w:autoSpaceDE/>
        <w:autoSpaceDN/>
        <w:spacing w:line="276" w:lineRule="auto"/>
        <w:contextualSpacing/>
        <w:rPr>
          <w:rFonts w:ascii="Arial" w:hAnsi="Arial" w:cs="Arial"/>
          <w:b/>
        </w:rPr>
      </w:pPr>
      <w:r>
        <w:rPr>
          <w:rFonts w:ascii="Arial" w:hAnsi="Arial" w:cs="Arial"/>
          <w:b/>
        </w:rPr>
        <w:t xml:space="preserve">Comments on the </w:t>
      </w:r>
      <w:r w:rsidR="004C02CB" w:rsidRPr="000E52DE">
        <w:rPr>
          <w:rFonts w:ascii="Arial" w:hAnsi="Arial" w:cs="Arial"/>
          <w:b/>
        </w:rPr>
        <w:t>Viability</w:t>
      </w:r>
      <w:r>
        <w:rPr>
          <w:rFonts w:ascii="Arial" w:hAnsi="Arial" w:cs="Arial"/>
          <w:b/>
        </w:rPr>
        <w:t xml:space="preserve"> Study</w:t>
      </w:r>
    </w:p>
    <w:p w14:paraId="147445AB" w14:textId="77777777" w:rsidR="004C02CB" w:rsidRPr="000E52DE" w:rsidRDefault="004C02CB" w:rsidP="004C02CB">
      <w:pPr>
        <w:pStyle w:val="ListParagraph"/>
        <w:rPr>
          <w:rFonts w:ascii="Arial" w:hAnsi="Arial" w:cs="Arial"/>
          <w:bCs/>
        </w:rPr>
      </w:pPr>
    </w:p>
    <w:p w14:paraId="0EEE7D51" w14:textId="695AABE6" w:rsidR="00C91C80" w:rsidRDefault="00844965" w:rsidP="00EB6CB3">
      <w:pPr>
        <w:pStyle w:val="ListParagraph"/>
        <w:widowControl/>
        <w:numPr>
          <w:ilvl w:val="0"/>
          <w:numId w:val="1"/>
        </w:numPr>
        <w:suppressAutoHyphens w:val="0"/>
        <w:autoSpaceDE/>
        <w:autoSpaceDN/>
        <w:spacing w:line="276" w:lineRule="auto"/>
        <w:contextualSpacing/>
        <w:rPr>
          <w:rFonts w:ascii="Arial" w:hAnsi="Arial" w:cs="Arial"/>
          <w:bCs/>
        </w:rPr>
      </w:pPr>
      <w:r>
        <w:rPr>
          <w:rFonts w:ascii="Arial" w:hAnsi="Arial" w:cs="Arial"/>
          <w:bCs/>
        </w:rPr>
        <w:t xml:space="preserve">HBF note that the </w:t>
      </w:r>
      <w:r w:rsidR="002F5AF5" w:rsidRPr="000E52DE">
        <w:rPr>
          <w:rFonts w:ascii="Arial" w:hAnsi="Arial" w:cs="Arial"/>
          <w:bCs/>
        </w:rPr>
        <w:t xml:space="preserve">Council have </w:t>
      </w:r>
      <w:r w:rsidR="00BB4331">
        <w:rPr>
          <w:rFonts w:ascii="Arial" w:hAnsi="Arial" w:cs="Arial"/>
          <w:bCs/>
        </w:rPr>
        <w:t xml:space="preserve">published their </w:t>
      </w:r>
      <w:r w:rsidR="002F5AF5" w:rsidRPr="000E52DE">
        <w:rPr>
          <w:rFonts w:ascii="Arial" w:hAnsi="Arial" w:cs="Arial"/>
          <w:bCs/>
        </w:rPr>
        <w:t>Viability Assessment to support and evidence the policies contained within this consultation document available</w:t>
      </w:r>
      <w:r w:rsidR="009B7E8D" w:rsidRPr="000E52DE">
        <w:rPr>
          <w:rFonts w:ascii="Arial" w:hAnsi="Arial" w:cs="Arial"/>
          <w:bCs/>
        </w:rPr>
        <w:t xml:space="preserve"> during the consultation period. This </w:t>
      </w:r>
      <w:r w:rsidR="00072B1B">
        <w:rPr>
          <w:rFonts w:ascii="Arial" w:hAnsi="Arial" w:cs="Arial"/>
          <w:bCs/>
        </w:rPr>
        <w:t>is greatly welcome</w:t>
      </w:r>
      <w:r>
        <w:rPr>
          <w:rFonts w:ascii="Arial" w:hAnsi="Arial" w:cs="Arial"/>
          <w:bCs/>
        </w:rPr>
        <w:t>d</w:t>
      </w:r>
      <w:r w:rsidR="00072B1B">
        <w:rPr>
          <w:rFonts w:ascii="Arial" w:hAnsi="Arial" w:cs="Arial"/>
          <w:bCs/>
        </w:rPr>
        <w:t xml:space="preserve"> as it is an important part of the evidence base and very necessary to enable </w:t>
      </w:r>
      <w:r w:rsidR="009B7E8D" w:rsidRPr="000E52DE">
        <w:rPr>
          <w:rFonts w:ascii="Arial" w:hAnsi="Arial" w:cs="Arial"/>
          <w:bCs/>
        </w:rPr>
        <w:t>the HBF to comment on the deliverability of the policies within this Plan</w:t>
      </w:r>
      <w:r w:rsidR="009032D0" w:rsidRPr="000E52DE">
        <w:rPr>
          <w:rFonts w:ascii="Arial" w:hAnsi="Arial" w:cs="Arial"/>
          <w:bCs/>
        </w:rPr>
        <w:t xml:space="preserve">. The HBF considers that </w:t>
      </w:r>
      <w:r w:rsidR="00E34EF6" w:rsidRPr="000E52DE">
        <w:rPr>
          <w:rFonts w:ascii="Arial" w:hAnsi="Arial" w:cs="Arial"/>
          <w:bCs/>
        </w:rPr>
        <w:t xml:space="preserve">viability testing should be an integral part of preparing a Plan </w:t>
      </w:r>
      <w:r w:rsidR="00A82386">
        <w:rPr>
          <w:rFonts w:ascii="Arial" w:hAnsi="Arial" w:cs="Arial"/>
          <w:bCs/>
        </w:rPr>
        <w:t xml:space="preserve">and </w:t>
      </w:r>
      <w:r w:rsidR="00E668A6" w:rsidRPr="000E52DE">
        <w:rPr>
          <w:rFonts w:ascii="Arial" w:hAnsi="Arial" w:cs="Arial"/>
          <w:bCs/>
        </w:rPr>
        <w:t xml:space="preserve">should be part of the evidence that is informing the development of policy options. </w:t>
      </w:r>
    </w:p>
    <w:p w14:paraId="34A72E61" w14:textId="77777777" w:rsidR="00C91C80" w:rsidRDefault="00C91C80" w:rsidP="00C91C80">
      <w:pPr>
        <w:pStyle w:val="ListParagraph"/>
        <w:widowControl/>
        <w:suppressAutoHyphens w:val="0"/>
        <w:autoSpaceDE/>
        <w:autoSpaceDN/>
        <w:spacing w:line="276" w:lineRule="auto"/>
        <w:ind w:left="425"/>
        <w:contextualSpacing/>
        <w:rPr>
          <w:rFonts w:ascii="Arial" w:hAnsi="Arial" w:cs="Arial"/>
          <w:bCs/>
        </w:rPr>
      </w:pPr>
    </w:p>
    <w:p w14:paraId="459B8C18" w14:textId="1E616F82" w:rsidR="00F9191F" w:rsidRPr="00954B0F" w:rsidRDefault="00B61EBC" w:rsidP="00EB6CB3">
      <w:pPr>
        <w:pStyle w:val="ListParagraph"/>
        <w:widowControl/>
        <w:numPr>
          <w:ilvl w:val="0"/>
          <w:numId w:val="1"/>
        </w:numPr>
        <w:suppressAutoHyphens w:val="0"/>
        <w:autoSpaceDE/>
        <w:autoSpaceDN/>
        <w:spacing w:line="276" w:lineRule="auto"/>
        <w:contextualSpacing/>
        <w:rPr>
          <w:rFonts w:ascii="Arial" w:hAnsi="Arial" w:cs="Arial"/>
          <w:bCs/>
        </w:rPr>
      </w:pPr>
      <w:r w:rsidRPr="00954B0F">
        <w:rPr>
          <w:rFonts w:ascii="Arial" w:hAnsi="Arial" w:cs="Arial"/>
          <w:bCs/>
        </w:rPr>
        <w:t>We are</w:t>
      </w:r>
      <w:r w:rsidR="00A82386" w:rsidRPr="00954B0F">
        <w:rPr>
          <w:rFonts w:ascii="Arial" w:hAnsi="Arial" w:cs="Arial"/>
          <w:bCs/>
        </w:rPr>
        <w:t xml:space="preserve">, </w:t>
      </w:r>
      <w:r w:rsidRPr="00954B0F">
        <w:rPr>
          <w:rFonts w:ascii="Arial" w:hAnsi="Arial" w:cs="Arial"/>
          <w:bCs/>
        </w:rPr>
        <w:t>however</w:t>
      </w:r>
      <w:r w:rsidR="00A82386" w:rsidRPr="00954B0F">
        <w:rPr>
          <w:rFonts w:ascii="Arial" w:hAnsi="Arial" w:cs="Arial"/>
          <w:bCs/>
        </w:rPr>
        <w:t>.</w:t>
      </w:r>
      <w:r w:rsidRPr="00954B0F">
        <w:rPr>
          <w:rFonts w:ascii="Arial" w:hAnsi="Arial" w:cs="Arial"/>
          <w:bCs/>
        </w:rPr>
        <w:t xml:space="preserve"> concerned that the viability study highlights areas where the </w:t>
      </w:r>
      <w:r w:rsidR="00E000D5" w:rsidRPr="00954B0F">
        <w:rPr>
          <w:rFonts w:ascii="Arial" w:hAnsi="Arial" w:cs="Arial"/>
          <w:bCs/>
        </w:rPr>
        <w:t>40% affordable housing target is already challenging</w:t>
      </w:r>
      <w:r w:rsidR="007245E1" w:rsidRPr="00954B0F">
        <w:rPr>
          <w:rFonts w:ascii="Arial" w:hAnsi="Arial" w:cs="Arial"/>
          <w:bCs/>
        </w:rPr>
        <w:t>;</w:t>
      </w:r>
      <w:r w:rsidR="00952E70" w:rsidRPr="00954B0F">
        <w:rPr>
          <w:rFonts w:ascii="Arial" w:hAnsi="Arial" w:cs="Arial"/>
          <w:bCs/>
        </w:rPr>
        <w:t xml:space="preserve"> </w:t>
      </w:r>
      <w:r w:rsidR="007245E1" w:rsidRPr="00954B0F">
        <w:rPr>
          <w:rFonts w:ascii="Arial" w:hAnsi="Arial" w:cs="Arial"/>
          <w:bCs/>
        </w:rPr>
        <w:t>s</w:t>
      </w:r>
      <w:r w:rsidR="00C91C80" w:rsidRPr="00954B0F">
        <w:rPr>
          <w:rFonts w:ascii="Arial" w:hAnsi="Arial" w:cs="Arial"/>
          <w:bCs/>
        </w:rPr>
        <w:t>uggesting</w:t>
      </w:r>
      <w:r w:rsidR="00FC025A" w:rsidRPr="00954B0F">
        <w:rPr>
          <w:rFonts w:ascii="Arial" w:hAnsi="Arial" w:cs="Arial"/>
          <w:bCs/>
        </w:rPr>
        <w:t xml:space="preserve"> 20% maximum </w:t>
      </w:r>
      <w:r w:rsidR="007245E1" w:rsidRPr="00954B0F">
        <w:rPr>
          <w:rFonts w:ascii="Arial" w:hAnsi="Arial" w:cs="Arial"/>
          <w:bCs/>
        </w:rPr>
        <w:t>a</w:t>
      </w:r>
      <w:r w:rsidR="00FC025A" w:rsidRPr="00954B0F">
        <w:rPr>
          <w:rFonts w:ascii="Arial" w:hAnsi="Arial" w:cs="Arial"/>
          <w:bCs/>
        </w:rPr>
        <w:t xml:space="preserve">ffordable housing on lower value greenfield and 10% for lower value </w:t>
      </w:r>
      <w:r w:rsidR="007245E1" w:rsidRPr="00954B0F">
        <w:rPr>
          <w:rFonts w:ascii="Arial" w:hAnsi="Arial" w:cs="Arial"/>
          <w:bCs/>
        </w:rPr>
        <w:t>brownfield</w:t>
      </w:r>
      <w:r w:rsidR="00FC025A" w:rsidRPr="00954B0F">
        <w:rPr>
          <w:rFonts w:ascii="Arial" w:hAnsi="Arial" w:cs="Arial"/>
          <w:bCs/>
        </w:rPr>
        <w:t xml:space="preserve">.  However despite this </w:t>
      </w:r>
      <w:r w:rsidR="00C91C80" w:rsidRPr="00954B0F">
        <w:rPr>
          <w:rFonts w:ascii="Arial" w:hAnsi="Arial" w:cs="Arial"/>
          <w:bCs/>
        </w:rPr>
        <w:t xml:space="preserve">para ES19 </w:t>
      </w:r>
      <w:r w:rsidR="004E1DB8" w:rsidRPr="00954B0F">
        <w:rPr>
          <w:rFonts w:ascii="Arial" w:hAnsi="Arial" w:cs="Arial"/>
          <w:bCs/>
        </w:rPr>
        <w:t>of the Aspin</w:t>
      </w:r>
      <w:r w:rsidR="00563C4A" w:rsidRPr="00954B0F">
        <w:rPr>
          <w:rFonts w:ascii="Arial" w:hAnsi="Arial" w:cs="Arial"/>
          <w:bCs/>
        </w:rPr>
        <w:t>all</w:t>
      </w:r>
      <w:r w:rsidR="004E1DB8" w:rsidRPr="00954B0F">
        <w:rPr>
          <w:rFonts w:ascii="Arial" w:hAnsi="Arial" w:cs="Arial"/>
          <w:bCs/>
        </w:rPr>
        <w:t xml:space="preserve"> Verdi study concludes “</w:t>
      </w:r>
      <w:r w:rsidR="00C91C80" w:rsidRPr="00954B0F">
        <w:rPr>
          <w:rFonts w:ascii="Arial" w:hAnsi="Arial" w:cs="Arial"/>
          <w:bCs/>
        </w:rPr>
        <w:t xml:space="preserve">Despite viability being challenging within Lower Value Greenfield and </w:t>
      </w:r>
      <w:r w:rsidR="004E1DB8" w:rsidRPr="00954B0F">
        <w:rPr>
          <w:rFonts w:ascii="Arial" w:hAnsi="Arial" w:cs="Arial"/>
          <w:bCs/>
        </w:rPr>
        <w:t>Brownfield typologies</w:t>
      </w:r>
      <w:r w:rsidR="00C91C80" w:rsidRPr="00954B0F">
        <w:rPr>
          <w:rFonts w:ascii="Arial" w:hAnsi="Arial" w:cs="Arial"/>
          <w:bCs/>
        </w:rPr>
        <w:t>, we recommend Harborough District Council adopt a blanket rate of 40% affordable housing across the District.</w:t>
      </w:r>
      <w:r w:rsidR="00351F09" w:rsidRPr="00954B0F">
        <w:rPr>
          <w:rFonts w:ascii="Arial" w:hAnsi="Arial" w:cs="Arial"/>
          <w:bCs/>
        </w:rPr>
        <w:t>”  ES20 continues “</w:t>
      </w:r>
      <w:r w:rsidR="00F9191F" w:rsidRPr="00954B0F">
        <w:rPr>
          <w:rFonts w:ascii="Arial" w:hAnsi="Arial" w:cs="Arial"/>
          <w:bCs/>
        </w:rPr>
        <w:t>The Council’s existing policy is 40% across the district and we understand their preference is to retain the same blanket rate for ease of implementation.”</w:t>
      </w:r>
      <w:r w:rsidR="00954B0F" w:rsidRPr="00954B0F">
        <w:rPr>
          <w:rFonts w:ascii="Arial" w:hAnsi="Arial" w:cs="Arial"/>
          <w:bCs/>
        </w:rPr>
        <w:t xml:space="preserve">  </w:t>
      </w:r>
      <w:r w:rsidR="00F9191F" w:rsidRPr="00954B0F">
        <w:rPr>
          <w:rFonts w:ascii="Arial" w:hAnsi="Arial" w:cs="Arial"/>
          <w:bCs/>
        </w:rPr>
        <w:t xml:space="preserve">This means that there are already some types of sites that are no viable under the assumptions in this study, and HBF have </w:t>
      </w:r>
      <w:r w:rsidR="0038304C" w:rsidRPr="00954B0F">
        <w:rPr>
          <w:rFonts w:ascii="Arial" w:hAnsi="Arial" w:cs="Arial"/>
          <w:bCs/>
        </w:rPr>
        <w:t>concerns</w:t>
      </w:r>
      <w:r w:rsidR="00F9191F" w:rsidRPr="00954B0F">
        <w:rPr>
          <w:rFonts w:ascii="Arial" w:hAnsi="Arial" w:cs="Arial"/>
          <w:bCs/>
        </w:rPr>
        <w:t xml:space="preserve"> about </w:t>
      </w:r>
      <w:r w:rsidR="0038304C" w:rsidRPr="00954B0F">
        <w:rPr>
          <w:rFonts w:ascii="Arial" w:hAnsi="Arial" w:cs="Arial"/>
          <w:bCs/>
        </w:rPr>
        <w:t>other factors and costs that have not been adequately considered.</w:t>
      </w:r>
      <w:r w:rsidR="00F9191F" w:rsidRPr="00954B0F">
        <w:rPr>
          <w:rFonts w:ascii="Arial" w:hAnsi="Arial" w:cs="Arial"/>
          <w:bCs/>
        </w:rPr>
        <w:t xml:space="preserve"> </w:t>
      </w:r>
    </w:p>
    <w:p w14:paraId="178A3D83" w14:textId="77777777" w:rsidR="00DD28A7" w:rsidRPr="000E52DE" w:rsidRDefault="00DD28A7" w:rsidP="00DD28A7">
      <w:pPr>
        <w:pStyle w:val="ListParagraph"/>
        <w:widowControl/>
        <w:suppressAutoHyphens w:val="0"/>
        <w:autoSpaceDE/>
        <w:autoSpaceDN/>
        <w:spacing w:line="276" w:lineRule="auto"/>
        <w:ind w:left="425"/>
        <w:contextualSpacing/>
        <w:rPr>
          <w:rFonts w:ascii="Arial" w:hAnsi="Arial" w:cs="Arial"/>
          <w:bCs/>
        </w:rPr>
      </w:pPr>
    </w:p>
    <w:p w14:paraId="71288E76" w14:textId="7ABD09AF" w:rsidR="00C6248B" w:rsidRPr="000E52DE" w:rsidRDefault="00DD28A7" w:rsidP="00EB6CB3">
      <w:pPr>
        <w:pStyle w:val="ListParagraph"/>
        <w:widowControl/>
        <w:numPr>
          <w:ilvl w:val="0"/>
          <w:numId w:val="1"/>
        </w:numPr>
        <w:suppressAutoHyphens w:val="0"/>
        <w:autoSpaceDE/>
        <w:autoSpaceDN/>
        <w:spacing w:line="276" w:lineRule="auto"/>
        <w:contextualSpacing/>
        <w:rPr>
          <w:rFonts w:ascii="Arial" w:hAnsi="Arial" w:cs="Arial"/>
          <w:bCs/>
        </w:rPr>
      </w:pPr>
      <w:r w:rsidRPr="000E52DE">
        <w:rPr>
          <w:rFonts w:ascii="Arial" w:hAnsi="Arial" w:cs="Arial"/>
        </w:rPr>
        <w:t xml:space="preserve">There also a number of current and emerging policy requirements both locally and nationally that are putting viability under pressure.  For example, information suggests that complying with the current new part L is costing £3500 per plot.  The Future Homes Standard </w:t>
      </w:r>
      <w:r w:rsidRPr="000E52DE">
        <w:rPr>
          <w:rFonts w:ascii="Arial" w:hAnsi="Arial" w:cs="Arial"/>
        </w:rPr>
        <w:lastRenderedPageBreak/>
        <w:t xml:space="preserve">Part L in 2025 is anticipated to cost up to £7500+ per plot.  There will also be the addition of the Building Safety Levy that is coming in pay for cladding. This will be a per plot basis around the UK has just been published.  For </w:t>
      </w:r>
      <w:r w:rsidR="00170716">
        <w:rPr>
          <w:rFonts w:ascii="Arial" w:hAnsi="Arial" w:cs="Arial"/>
        </w:rPr>
        <w:t xml:space="preserve">Harborough </w:t>
      </w:r>
      <w:r w:rsidRPr="000E52DE">
        <w:rPr>
          <w:rFonts w:ascii="Arial" w:hAnsi="Arial" w:cs="Arial"/>
        </w:rPr>
        <w:t xml:space="preserve">they are </w:t>
      </w:r>
      <w:r w:rsidR="00531722">
        <w:rPr>
          <w:rFonts w:ascii="Arial" w:hAnsi="Arial" w:cs="Arial"/>
        </w:rPr>
        <w:t>£</w:t>
      </w:r>
      <w:r w:rsidR="00460747" w:rsidRPr="00460747">
        <w:rPr>
          <w:rFonts w:ascii="Arial" w:hAnsi="Arial" w:cs="Arial"/>
        </w:rPr>
        <w:t>29.47</w:t>
      </w:r>
      <w:r w:rsidRPr="000E52DE">
        <w:rPr>
          <w:rFonts w:ascii="Arial" w:hAnsi="Arial" w:cs="Arial"/>
        </w:rPr>
        <w:t xml:space="preserve"> per square metre for greenfield sites </w:t>
      </w:r>
      <w:r w:rsidR="00531722">
        <w:rPr>
          <w:rFonts w:ascii="Arial" w:hAnsi="Arial" w:cs="Arial"/>
        </w:rPr>
        <w:t>and £</w:t>
      </w:r>
      <w:r w:rsidR="00531722" w:rsidRPr="00531722">
        <w:rPr>
          <w:rFonts w:ascii="Arial" w:hAnsi="Arial" w:cs="Arial"/>
        </w:rPr>
        <w:t>14.74</w:t>
      </w:r>
      <w:r w:rsidRPr="000E52DE">
        <w:rPr>
          <w:rFonts w:ascii="Arial" w:hAnsi="Arial" w:cs="Arial"/>
        </w:rPr>
        <w:t xml:space="preserve"> per square metre for previously developed land.  These costs need to be fully considered in the viability appraisal.</w:t>
      </w:r>
    </w:p>
    <w:p w14:paraId="3BEE3F9A" w14:textId="77777777" w:rsidR="00C6248B" w:rsidRPr="000E52DE" w:rsidRDefault="00C6248B" w:rsidP="00C6248B">
      <w:pPr>
        <w:pStyle w:val="ListParagraph"/>
        <w:rPr>
          <w:rFonts w:ascii="Arial" w:hAnsi="Arial" w:cs="Arial"/>
        </w:rPr>
      </w:pPr>
    </w:p>
    <w:p w14:paraId="2B672CA6" w14:textId="77777777" w:rsidR="00510D56" w:rsidRPr="000E52DE" w:rsidRDefault="00DD28A7" w:rsidP="00EB6CB3">
      <w:pPr>
        <w:pStyle w:val="ListParagraph"/>
        <w:widowControl/>
        <w:numPr>
          <w:ilvl w:val="0"/>
          <w:numId w:val="1"/>
        </w:numPr>
        <w:suppressAutoHyphens w:val="0"/>
        <w:autoSpaceDE/>
        <w:autoSpaceDN/>
        <w:spacing w:line="276" w:lineRule="auto"/>
        <w:contextualSpacing/>
        <w:rPr>
          <w:rFonts w:ascii="Arial" w:hAnsi="Arial" w:cs="Arial"/>
          <w:bCs/>
        </w:rPr>
      </w:pPr>
      <w:r w:rsidRPr="000E52DE">
        <w:rPr>
          <w:rFonts w:ascii="Arial" w:hAnsi="Arial" w:cs="Arial"/>
        </w:rPr>
        <w:t xml:space="preserve">Other factors that need to be taken into account include increasing costs of materials and labour due to inflation and the costs of mandatory BNG, which are still emerging as the off-site market is yet to be established.  Although the initial price of statutory credits is now known this national fallback option has been deliberately highly priced to discourage their use.  Whilst this intention is understandable, at present the lack of functioning local markets for off-site credits causes viability problems because HBF members experience to date suggests that any scheme that needs to rely on statutory credits becomes unviable. </w:t>
      </w:r>
    </w:p>
    <w:p w14:paraId="30289F11" w14:textId="77777777" w:rsidR="00510D56" w:rsidRPr="000E52DE" w:rsidRDefault="00510D56" w:rsidP="00510D56">
      <w:pPr>
        <w:pStyle w:val="ListParagraph"/>
        <w:rPr>
          <w:rFonts w:ascii="Arial" w:hAnsi="Arial" w:cs="Arial"/>
        </w:rPr>
      </w:pPr>
    </w:p>
    <w:p w14:paraId="523566B9" w14:textId="77777777" w:rsidR="00FC7791" w:rsidRPr="000E52DE" w:rsidRDefault="00DD28A7" w:rsidP="00EB6CB3">
      <w:pPr>
        <w:pStyle w:val="ListParagraph"/>
        <w:widowControl/>
        <w:numPr>
          <w:ilvl w:val="0"/>
          <w:numId w:val="1"/>
        </w:numPr>
        <w:suppressAutoHyphens w:val="0"/>
        <w:autoSpaceDE/>
        <w:autoSpaceDN/>
        <w:spacing w:line="276" w:lineRule="auto"/>
        <w:contextualSpacing/>
        <w:rPr>
          <w:rFonts w:ascii="Arial" w:hAnsi="Arial" w:cs="Arial"/>
          <w:bCs/>
        </w:rPr>
      </w:pPr>
      <w:r w:rsidRPr="000E52DE">
        <w:rPr>
          <w:rFonts w:ascii="Arial" w:hAnsi="Arial" w:cs="Arial"/>
        </w:rPr>
        <w:t xml:space="preserve">The Viability Assessment should clearly set out how it considered the implications of mandatory BNG and how it arrived at the most up to date BNG costs information available to use.  </w:t>
      </w:r>
      <w:r w:rsidR="00FC7791" w:rsidRPr="000E52DE">
        <w:rPr>
          <w:rFonts w:ascii="Arial" w:hAnsi="Arial" w:cs="Arial"/>
        </w:rPr>
        <w:t xml:space="preserve">The </w:t>
      </w:r>
      <w:r w:rsidRPr="000E52DE">
        <w:rPr>
          <w:rFonts w:ascii="Arial" w:hAnsi="Arial" w:cs="Arial"/>
        </w:rPr>
        <w:t>HBF suggest</w:t>
      </w:r>
      <w:r w:rsidR="00FC7791" w:rsidRPr="000E52DE">
        <w:rPr>
          <w:rFonts w:ascii="Arial" w:hAnsi="Arial" w:cs="Arial"/>
        </w:rPr>
        <w:t>s</w:t>
      </w:r>
      <w:r w:rsidRPr="000E52DE">
        <w:rPr>
          <w:rFonts w:ascii="Arial" w:hAnsi="Arial" w:cs="Arial"/>
        </w:rPr>
        <w:t xml:space="preserve"> the costs of BNG should been considered as part of the planning obligations and should be specified as a single specific item.  There are significant additional costs associated with biodiversity net gain, which should be fully accounted for in the Council’s viability assessment, some of which are unknown at this time. It is important that BNG does not prevent, delay or reduce housing delivery.  As this is an emerging policy area and the market for off-site provision, and statutory credits are not yet known, any figure used for BNG costs will need to be kept under review as BNG implementation progresses and a greater understanding of actual costs become available.  </w:t>
      </w:r>
    </w:p>
    <w:p w14:paraId="65B2B1E7" w14:textId="77777777" w:rsidR="00FC7791" w:rsidRPr="000E52DE" w:rsidRDefault="00FC7791" w:rsidP="00FC7791">
      <w:pPr>
        <w:pStyle w:val="ListParagraph"/>
        <w:rPr>
          <w:rFonts w:ascii="Arial" w:hAnsi="Arial" w:cs="Arial"/>
        </w:rPr>
      </w:pPr>
    </w:p>
    <w:p w14:paraId="27451E8F" w14:textId="7CA596D2" w:rsidR="00BA173E" w:rsidRPr="000E52DE" w:rsidRDefault="00DD28A7" w:rsidP="00EB6CB3">
      <w:pPr>
        <w:pStyle w:val="ListParagraph"/>
        <w:widowControl/>
        <w:numPr>
          <w:ilvl w:val="0"/>
          <w:numId w:val="1"/>
        </w:numPr>
        <w:suppressAutoHyphens w:val="0"/>
        <w:autoSpaceDE/>
        <w:autoSpaceDN/>
        <w:spacing w:line="276" w:lineRule="auto"/>
        <w:contextualSpacing/>
        <w:rPr>
          <w:rFonts w:ascii="Arial" w:hAnsi="Arial" w:cs="Arial"/>
          <w:bCs/>
        </w:rPr>
      </w:pPr>
      <w:r w:rsidRPr="000E52DE">
        <w:rPr>
          <w:rFonts w:ascii="Arial" w:hAnsi="Arial" w:cs="Arial"/>
        </w:rPr>
        <w:t xml:space="preserve">These wider actors, combined with the local policy asks will need to be fully reflected in the viability assessment, before determining the level of affordable housing that can be provided. </w:t>
      </w:r>
      <w:r w:rsidR="00FC1CC0">
        <w:rPr>
          <w:rFonts w:ascii="Arial" w:hAnsi="Arial" w:cs="Arial"/>
        </w:rPr>
        <w:t xml:space="preserve"> As such the notion that sites facing viability issues will be ‘exceptional’ is not supported by the evidence.</w:t>
      </w:r>
    </w:p>
    <w:p w14:paraId="21B20ACD" w14:textId="77777777" w:rsidR="00BA173E" w:rsidRPr="000E52DE" w:rsidRDefault="00BA173E" w:rsidP="00BA173E">
      <w:pPr>
        <w:pStyle w:val="ListParagraph"/>
        <w:rPr>
          <w:rFonts w:ascii="Arial" w:hAnsi="Arial" w:cs="Arial"/>
        </w:rPr>
      </w:pPr>
    </w:p>
    <w:p w14:paraId="4FB35469" w14:textId="77777777" w:rsidR="009B202A" w:rsidRPr="000E52DE" w:rsidRDefault="00DD28A7" w:rsidP="00EB6CB3">
      <w:pPr>
        <w:pStyle w:val="ListParagraph"/>
        <w:widowControl/>
        <w:numPr>
          <w:ilvl w:val="0"/>
          <w:numId w:val="1"/>
        </w:numPr>
        <w:suppressAutoHyphens w:val="0"/>
        <w:autoSpaceDE/>
        <w:autoSpaceDN/>
        <w:spacing w:line="276" w:lineRule="auto"/>
        <w:contextualSpacing/>
        <w:rPr>
          <w:rFonts w:ascii="Arial" w:hAnsi="Arial" w:cs="Arial"/>
          <w:bCs/>
        </w:rPr>
      </w:pPr>
      <w:r w:rsidRPr="000E52DE">
        <w:rPr>
          <w:rFonts w:ascii="Arial" w:hAnsi="Arial" w:cs="Arial"/>
        </w:rPr>
        <w:t>It should also be noted that viability issues may not just be limited to the delivery of affordable housing delivery.  For example, a lack of BNG credits for a particular kind of habitat in a particular locally and/or a lack of part units could result in a scheme having to purchase a higher grade BNG unit than is needed, being subjected to the spatial multiplier penalty due to lack of availability of local units, and having to purchase a whole unit, all of which would unnecessarily increase cost to the developer, when compared to how the BNG system is intended to work.</w:t>
      </w:r>
    </w:p>
    <w:p w14:paraId="2DBA23E0" w14:textId="77777777" w:rsidR="009B202A" w:rsidRPr="000E52DE" w:rsidRDefault="009B202A" w:rsidP="009B202A">
      <w:pPr>
        <w:pStyle w:val="ListParagraph"/>
        <w:rPr>
          <w:rFonts w:ascii="Arial" w:hAnsi="Arial" w:cs="Arial"/>
        </w:rPr>
      </w:pPr>
    </w:p>
    <w:p w14:paraId="11ED5B1E" w14:textId="77777777" w:rsidR="00540657" w:rsidRPr="000E52DE" w:rsidRDefault="00DD28A7" w:rsidP="00EB6CB3">
      <w:pPr>
        <w:pStyle w:val="ListParagraph"/>
        <w:widowControl/>
        <w:numPr>
          <w:ilvl w:val="0"/>
          <w:numId w:val="1"/>
        </w:numPr>
        <w:suppressAutoHyphens w:val="0"/>
        <w:autoSpaceDE/>
        <w:autoSpaceDN/>
        <w:spacing w:line="276" w:lineRule="auto"/>
        <w:contextualSpacing/>
        <w:rPr>
          <w:rFonts w:ascii="Arial" w:hAnsi="Arial" w:cs="Arial"/>
          <w:bCs/>
        </w:rPr>
      </w:pPr>
      <w:r w:rsidRPr="000E52DE">
        <w:rPr>
          <w:rFonts w:ascii="Arial" w:hAnsi="Arial" w:cs="Arial"/>
        </w:rPr>
        <w:t xml:space="preserve">Elsewhere in our representations on this Reg 19 Local Plan we have cautioned against policies that seek to go further and faster than national legislation and policy changes on various matters included in relation to Building Regulations, climate change and energy efficiency, which would lead to the creation of a patchwork of differing local policies which could inadvertently undermine the delivery of the wider environmental objectives the Council is seeking and create unnecessary delays to much needed new housing. </w:t>
      </w:r>
    </w:p>
    <w:p w14:paraId="59CD4246" w14:textId="77777777" w:rsidR="00540657" w:rsidRPr="000E52DE" w:rsidRDefault="00540657" w:rsidP="00540657">
      <w:pPr>
        <w:pStyle w:val="ListParagraph"/>
        <w:rPr>
          <w:rFonts w:ascii="Arial" w:hAnsi="Arial" w:cs="Arial"/>
        </w:rPr>
      </w:pPr>
    </w:p>
    <w:p w14:paraId="2AF1E7F7" w14:textId="77777777" w:rsidR="00EC104D" w:rsidRPr="00727FB7" w:rsidRDefault="00DD28A7" w:rsidP="00EB6CB3">
      <w:pPr>
        <w:pStyle w:val="ListParagraph"/>
        <w:widowControl/>
        <w:numPr>
          <w:ilvl w:val="0"/>
          <w:numId w:val="1"/>
        </w:numPr>
        <w:suppressAutoHyphens w:val="0"/>
        <w:autoSpaceDE/>
        <w:autoSpaceDN/>
        <w:spacing w:line="276" w:lineRule="auto"/>
        <w:contextualSpacing/>
        <w:rPr>
          <w:rFonts w:ascii="Arial" w:hAnsi="Arial" w:cs="Arial"/>
          <w:bCs/>
        </w:rPr>
      </w:pPr>
      <w:r w:rsidRPr="000E52DE">
        <w:rPr>
          <w:rFonts w:ascii="Arial" w:hAnsi="Arial" w:cs="Arial"/>
        </w:rPr>
        <w:t xml:space="preserve">As viability can be improved by reducing costs or increasing values, the geographical distribution of development, and whether sites are brownfield or greenfield, may also impact on the Plan’s ability to deliver affordable housing where it is most needed.  </w:t>
      </w:r>
      <w:r w:rsidR="00540657" w:rsidRPr="000E52DE">
        <w:rPr>
          <w:rFonts w:ascii="Arial" w:hAnsi="Arial" w:cs="Arial"/>
        </w:rPr>
        <w:t xml:space="preserve">The </w:t>
      </w:r>
      <w:r w:rsidRPr="000E52DE">
        <w:rPr>
          <w:rFonts w:ascii="Arial" w:hAnsi="Arial" w:cs="Arial"/>
        </w:rPr>
        <w:t>HBF notes that the level of open-market housing provided may also impact on the amount of affordable housing that can be developed. It is therefore important to understand if there any geographically sp</w:t>
      </w:r>
      <w:r w:rsidR="000E52DE" w:rsidRPr="000E52DE">
        <w:rPr>
          <w:rFonts w:ascii="Arial" w:hAnsi="Arial" w:cs="Arial"/>
        </w:rPr>
        <w:t>e</w:t>
      </w:r>
      <w:r w:rsidRPr="000E52DE">
        <w:rPr>
          <w:rFonts w:ascii="Arial" w:hAnsi="Arial" w:cs="Arial"/>
        </w:rPr>
        <w:t xml:space="preserve">cific viability considerations, such as whether higher levels of open-market housing are required in particular areas in order to secure increased delivery of affordable housing in that location in a way that remains viable.  </w:t>
      </w:r>
    </w:p>
    <w:p w14:paraId="6EA4A860" w14:textId="77777777" w:rsidR="00727FB7" w:rsidRPr="006B55A2" w:rsidRDefault="00727FB7" w:rsidP="00727FB7">
      <w:pPr>
        <w:pStyle w:val="ListParagraph"/>
        <w:rPr>
          <w:rFonts w:ascii="Arial" w:hAnsi="Arial" w:cs="Arial"/>
          <w:b/>
          <w:bCs/>
        </w:rPr>
      </w:pPr>
    </w:p>
    <w:p w14:paraId="101B9A92" w14:textId="4D1C130D" w:rsidR="006B55A2" w:rsidRPr="006B55A2" w:rsidRDefault="00727FB7" w:rsidP="006B55A2">
      <w:pPr>
        <w:pStyle w:val="ListParagraph"/>
        <w:widowControl/>
        <w:suppressAutoHyphens w:val="0"/>
        <w:autoSpaceDE/>
        <w:autoSpaceDN/>
        <w:spacing w:line="276" w:lineRule="auto"/>
        <w:ind w:left="425"/>
        <w:contextualSpacing/>
        <w:rPr>
          <w:rFonts w:ascii="Arial" w:hAnsi="Arial" w:cs="Arial"/>
          <w:b/>
          <w:bCs/>
        </w:rPr>
      </w:pPr>
      <w:r w:rsidRPr="006B55A2">
        <w:rPr>
          <w:rFonts w:ascii="Arial" w:hAnsi="Arial" w:cs="Arial"/>
          <w:b/>
          <w:bCs/>
        </w:rPr>
        <w:t xml:space="preserve">Chapter 9. Monitoring and Delivery </w:t>
      </w:r>
    </w:p>
    <w:p w14:paraId="0E05985A" w14:textId="77777777" w:rsidR="006B55A2" w:rsidRPr="006B55A2" w:rsidRDefault="006B55A2" w:rsidP="006B55A2">
      <w:pPr>
        <w:pStyle w:val="ListParagraph"/>
        <w:rPr>
          <w:rFonts w:ascii="Arial" w:hAnsi="Arial" w:cs="Arial"/>
          <w:b/>
          <w:bCs/>
        </w:rPr>
      </w:pPr>
    </w:p>
    <w:p w14:paraId="3C5D9EDF" w14:textId="7BA8A700" w:rsidR="00727FB7" w:rsidRPr="006B55A2" w:rsidRDefault="00727FB7" w:rsidP="006B55A2">
      <w:pPr>
        <w:pStyle w:val="ListParagraph"/>
        <w:widowControl/>
        <w:suppressAutoHyphens w:val="0"/>
        <w:autoSpaceDE/>
        <w:autoSpaceDN/>
        <w:spacing w:line="276" w:lineRule="auto"/>
        <w:ind w:left="425"/>
        <w:contextualSpacing/>
        <w:rPr>
          <w:rFonts w:ascii="Arial" w:hAnsi="Arial" w:cs="Arial"/>
          <w:b/>
          <w:bCs/>
        </w:rPr>
      </w:pPr>
      <w:r w:rsidRPr="006B55A2">
        <w:rPr>
          <w:rFonts w:ascii="Arial" w:hAnsi="Arial" w:cs="Arial"/>
          <w:b/>
          <w:bCs/>
        </w:rPr>
        <w:t>Policy IM01: Monitoring and review of the Local Plan</w:t>
      </w:r>
    </w:p>
    <w:p w14:paraId="1D5CC846" w14:textId="77777777" w:rsidR="00EC104D" w:rsidRPr="00EC104D" w:rsidRDefault="00EC104D" w:rsidP="00EC104D">
      <w:pPr>
        <w:pStyle w:val="ListParagraph"/>
        <w:rPr>
          <w:rFonts w:ascii="Arial" w:hAnsi="Arial" w:cs="Arial"/>
          <w:bCs/>
        </w:rPr>
      </w:pPr>
    </w:p>
    <w:p w14:paraId="77F88D18" w14:textId="5842B2B6" w:rsidR="002436F2" w:rsidRDefault="002436F2" w:rsidP="00EB6CB3">
      <w:pPr>
        <w:pStyle w:val="ListParagraph"/>
        <w:widowControl/>
        <w:numPr>
          <w:ilvl w:val="0"/>
          <w:numId w:val="1"/>
        </w:numPr>
        <w:suppressAutoHyphens w:val="0"/>
        <w:autoSpaceDE/>
        <w:autoSpaceDN/>
        <w:spacing w:line="276" w:lineRule="auto"/>
        <w:contextualSpacing/>
        <w:rPr>
          <w:rFonts w:ascii="Arial" w:hAnsi="Arial" w:cs="Arial"/>
          <w:bCs/>
        </w:rPr>
      </w:pPr>
      <w:r w:rsidRPr="00EC104D">
        <w:rPr>
          <w:rFonts w:ascii="Arial" w:hAnsi="Arial" w:cs="Arial"/>
          <w:bCs/>
        </w:rPr>
        <w:t xml:space="preserve">HBF </w:t>
      </w:r>
      <w:r w:rsidR="006B55A2">
        <w:rPr>
          <w:rFonts w:ascii="Arial" w:hAnsi="Arial" w:cs="Arial"/>
          <w:bCs/>
        </w:rPr>
        <w:t xml:space="preserve">welcome the Plan’s commitment </w:t>
      </w:r>
      <w:r w:rsidR="006122DD">
        <w:rPr>
          <w:rFonts w:ascii="Arial" w:hAnsi="Arial" w:cs="Arial"/>
          <w:bCs/>
        </w:rPr>
        <w:t>to</w:t>
      </w:r>
      <w:r w:rsidR="006B55A2">
        <w:rPr>
          <w:rFonts w:ascii="Arial" w:hAnsi="Arial" w:cs="Arial"/>
          <w:bCs/>
        </w:rPr>
        <w:t xml:space="preserve"> monitoring </w:t>
      </w:r>
      <w:r w:rsidR="006122DD">
        <w:rPr>
          <w:rFonts w:ascii="Arial" w:hAnsi="Arial" w:cs="Arial"/>
          <w:bCs/>
        </w:rPr>
        <w:t>which is an essential, yet often neglected part of the Plan, Monitor, Manage approach,  We welcome the i</w:t>
      </w:r>
      <w:r w:rsidR="006B55A2">
        <w:rPr>
          <w:rFonts w:ascii="Arial" w:hAnsi="Arial" w:cs="Arial"/>
          <w:bCs/>
        </w:rPr>
        <w:t xml:space="preserve">nclusion of a </w:t>
      </w:r>
      <w:r w:rsidR="006122DD">
        <w:rPr>
          <w:rFonts w:ascii="Arial" w:hAnsi="Arial" w:cs="Arial"/>
          <w:bCs/>
        </w:rPr>
        <w:t xml:space="preserve">Review policy </w:t>
      </w:r>
      <w:r w:rsidR="00BA57D6">
        <w:rPr>
          <w:rFonts w:ascii="Arial" w:hAnsi="Arial" w:cs="Arial"/>
          <w:bCs/>
        </w:rPr>
        <w:t xml:space="preserve">but </w:t>
      </w:r>
      <w:r w:rsidRPr="00EC104D">
        <w:rPr>
          <w:rFonts w:ascii="Arial" w:hAnsi="Arial" w:cs="Arial"/>
          <w:bCs/>
        </w:rPr>
        <w:t>suggest that the delivery of housing to meet the unmet needs of Leicester within Harborough could usefully be set out and monitored separately</w:t>
      </w:r>
      <w:r w:rsidR="00BA57D6">
        <w:rPr>
          <w:rFonts w:ascii="Arial" w:hAnsi="Arial" w:cs="Arial"/>
          <w:bCs/>
        </w:rPr>
        <w:t xml:space="preserve">.  This would enable </w:t>
      </w:r>
      <w:r w:rsidRPr="00EC104D">
        <w:rPr>
          <w:rFonts w:ascii="Arial" w:hAnsi="Arial" w:cs="Arial"/>
          <w:bCs/>
        </w:rPr>
        <w:t xml:space="preserve">monitoring </w:t>
      </w:r>
      <w:r w:rsidR="00BA57D6">
        <w:rPr>
          <w:rFonts w:ascii="Arial" w:hAnsi="Arial" w:cs="Arial"/>
          <w:bCs/>
        </w:rPr>
        <w:t xml:space="preserve">to </w:t>
      </w:r>
      <w:r w:rsidRPr="00EC104D">
        <w:rPr>
          <w:rFonts w:ascii="Arial" w:hAnsi="Arial" w:cs="Arial"/>
          <w:bCs/>
        </w:rPr>
        <w:t>ensure both that Harborough is meeting its own needs and making a contribution to Leicester’s unmet need. Different interventions may be needed if monitoring shows under-delivery of housing</w:t>
      </w:r>
      <w:r w:rsidR="0072399E">
        <w:rPr>
          <w:rFonts w:ascii="Arial" w:hAnsi="Arial" w:cs="Arial"/>
          <w:bCs/>
        </w:rPr>
        <w:t xml:space="preserve"> in different locations or segments of the market</w:t>
      </w:r>
      <w:r w:rsidRPr="00EC104D">
        <w:rPr>
          <w:rFonts w:ascii="Arial" w:hAnsi="Arial" w:cs="Arial"/>
          <w:bCs/>
        </w:rPr>
        <w:t xml:space="preserve">.  It will be important </w:t>
      </w:r>
      <w:r w:rsidR="0072399E">
        <w:rPr>
          <w:rFonts w:ascii="Arial" w:hAnsi="Arial" w:cs="Arial"/>
          <w:bCs/>
        </w:rPr>
        <w:t xml:space="preserve">therefore be important </w:t>
      </w:r>
      <w:r w:rsidRPr="00EC104D">
        <w:rPr>
          <w:rFonts w:ascii="Arial" w:hAnsi="Arial" w:cs="Arial"/>
          <w:bCs/>
        </w:rPr>
        <w:t>to consider the size type and tenure of housing being provided to meet Leicester’s need.  For example, if the unmet need of Leicester is for two, three and four bed family housing then delivering additional one-bed flats would not be meeting this need.</w:t>
      </w:r>
    </w:p>
    <w:p w14:paraId="31A67A22" w14:textId="77777777" w:rsidR="00F62350" w:rsidRPr="00EC104D" w:rsidRDefault="00F62350" w:rsidP="00F62350">
      <w:pPr>
        <w:pStyle w:val="ListParagraph"/>
        <w:widowControl/>
        <w:suppressAutoHyphens w:val="0"/>
        <w:autoSpaceDE/>
        <w:autoSpaceDN/>
        <w:spacing w:line="276" w:lineRule="auto"/>
        <w:ind w:left="425"/>
        <w:contextualSpacing/>
        <w:rPr>
          <w:rFonts w:ascii="Arial" w:hAnsi="Arial" w:cs="Arial"/>
          <w:bCs/>
        </w:rPr>
      </w:pPr>
    </w:p>
    <w:p w14:paraId="5B1C74E0" w14:textId="639C4F4F" w:rsidR="0028345D" w:rsidRPr="00051AC2" w:rsidRDefault="00F62350" w:rsidP="00EB6CB3">
      <w:pPr>
        <w:pStyle w:val="ListParagraph"/>
        <w:widowControl/>
        <w:numPr>
          <w:ilvl w:val="0"/>
          <w:numId w:val="1"/>
        </w:numPr>
        <w:suppressAutoHyphens w:val="0"/>
        <w:autoSpaceDE/>
        <w:autoSpaceDN/>
        <w:spacing w:line="276" w:lineRule="auto"/>
        <w:contextualSpacing/>
        <w:rPr>
          <w:rFonts w:ascii="Arial" w:hAnsi="Arial" w:cs="Arial"/>
          <w:b/>
        </w:rPr>
      </w:pPr>
      <w:r w:rsidRPr="002D6ADA">
        <w:rPr>
          <w:rFonts w:ascii="Arial" w:hAnsi="Arial" w:cs="Arial"/>
          <w:bCs/>
        </w:rPr>
        <w:t>With regards to the policy wording itself</w:t>
      </w:r>
      <w:r w:rsidR="00662A9B" w:rsidRPr="002D6ADA">
        <w:rPr>
          <w:rFonts w:ascii="Arial" w:hAnsi="Arial" w:cs="Arial"/>
          <w:bCs/>
        </w:rPr>
        <w:t>, whilst we note and welcome the clear timeframes and triggers, it must be noted that preparing a new plan, does in fact nothing in the short or medium term to address the under-delivery of housing</w:t>
      </w:r>
      <w:r w:rsidR="004341E0" w:rsidRPr="002D6ADA">
        <w:rPr>
          <w:rFonts w:ascii="Arial" w:hAnsi="Arial" w:cs="Arial"/>
          <w:bCs/>
        </w:rPr>
        <w:t>.  The HBF therefore request that the Plan</w:t>
      </w:r>
      <w:r w:rsidR="002D6ADA" w:rsidRPr="002D6ADA">
        <w:rPr>
          <w:rFonts w:ascii="Arial" w:hAnsi="Arial" w:cs="Arial"/>
          <w:bCs/>
        </w:rPr>
        <w:t xml:space="preserve"> and monitoring </w:t>
      </w:r>
      <w:r w:rsidR="004341E0" w:rsidRPr="002D6ADA">
        <w:rPr>
          <w:rFonts w:ascii="Arial" w:hAnsi="Arial" w:cs="Arial"/>
          <w:bCs/>
        </w:rPr>
        <w:t xml:space="preserve">framework should include actions to be taken if the targets are not met. </w:t>
      </w:r>
      <w:r w:rsidR="002D6ADA">
        <w:rPr>
          <w:rFonts w:ascii="Arial" w:hAnsi="Arial" w:cs="Arial"/>
          <w:bCs/>
        </w:rPr>
        <w:t xml:space="preserve">For example permitting departure sites, working with developers to help bring any stalled </w:t>
      </w:r>
      <w:r w:rsidR="00051AC2">
        <w:rPr>
          <w:rFonts w:ascii="Arial" w:hAnsi="Arial" w:cs="Arial"/>
          <w:bCs/>
        </w:rPr>
        <w:t>forward</w:t>
      </w:r>
      <w:r w:rsidR="002D6ADA">
        <w:rPr>
          <w:rFonts w:ascii="Arial" w:hAnsi="Arial" w:cs="Arial"/>
          <w:bCs/>
        </w:rPr>
        <w:t xml:space="preserve">, </w:t>
      </w:r>
      <w:r w:rsidR="00051AC2">
        <w:rPr>
          <w:rFonts w:ascii="Arial" w:hAnsi="Arial" w:cs="Arial"/>
          <w:bCs/>
        </w:rPr>
        <w:t xml:space="preserve">considering </w:t>
      </w:r>
      <w:r w:rsidR="002D6ADA">
        <w:rPr>
          <w:rFonts w:ascii="Arial" w:hAnsi="Arial" w:cs="Arial"/>
          <w:bCs/>
        </w:rPr>
        <w:t xml:space="preserve">applying flexibility in relation to </w:t>
      </w:r>
      <w:r w:rsidR="00051AC2">
        <w:rPr>
          <w:rFonts w:ascii="Arial" w:hAnsi="Arial" w:cs="Arial"/>
          <w:bCs/>
        </w:rPr>
        <w:t>some o</w:t>
      </w:r>
      <w:r w:rsidR="002D6ADA">
        <w:rPr>
          <w:rFonts w:ascii="Arial" w:hAnsi="Arial" w:cs="Arial"/>
          <w:bCs/>
        </w:rPr>
        <w:t>ther policy requirement</w:t>
      </w:r>
      <w:r w:rsidR="00051AC2">
        <w:rPr>
          <w:rFonts w:ascii="Arial" w:hAnsi="Arial" w:cs="Arial"/>
          <w:bCs/>
        </w:rPr>
        <w:t>(s)</w:t>
      </w:r>
      <w:r w:rsidR="002D6ADA">
        <w:rPr>
          <w:rFonts w:ascii="Arial" w:hAnsi="Arial" w:cs="Arial"/>
          <w:bCs/>
        </w:rPr>
        <w:t xml:space="preserve"> </w:t>
      </w:r>
      <w:r w:rsidR="00051AC2">
        <w:rPr>
          <w:rFonts w:ascii="Arial" w:hAnsi="Arial" w:cs="Arial"/>
          <w:bCs/>
        </w:rPr>
        <w:t>if there are deliverability issues</w:t>
      </w:r>
      <w:r w:rsidR="00A528F2">
        <w:rPr>
          <w:rFonts w:ascii="Arial" w:hAnsi="Arial" w:cs="Arial"/>
          <w:bCs/>
        </w:rPr>
        <w:t>, and such like</w:t>
      </w:r>
      <w:r w:rsidR="00051AC2">
        <w:rPr>
          <w:rFonts w:ascii="Arial" w:hAnsi="Arial" w:cs="Arial"/>
          <w:bCs/>
        </w:rPr>
        <w:t xml:space="preserve"> .</w:t>
      </w:r>
    </w:p>
    <w:p w14:paraId="12A4247E" w14:textId="77777777" w:rsidR="00051AC2" w:rsidRPr="00051AC2" w:rsidRDefault="00051AC2" w:rsidP="00051AC2">
      <w:pPr>
        <w:pStyle w:val="ListParagraph"/>
        <w:rPr>
          <w:rFonts w:ascii="Arial" w:hAnsi="Arial" w:cs="Arial"/>
          <w:b/>
        </w:rPr>
      </w:pPr>
    </w:p>
    <w:p w14:paraId="6DBCAB89" w14:textId="77777777" w:rsidR="0028345D" w:rsidRDefault="0028345D" w:rsidP="0028345D">
      <w:pPr>
        <w:spacing w:line="276" w:lineRule="auto"/>
        <w:rPr>
          <w:rFonts w:ascii="Arial" w:hAnsi="Arial" w:cs="Arial"/>
          <w:b/>
        </w:rPr>
      </w:pPr>
      <w:r w:rsidRPr="0019724E">
        <w:rPr>
          <w:rFonts w:ascii="Arial" w:hAnsi="Arial" w:cs="Arial"/>
          <w:b/>
        </w:rPr>
        <w:t>Future Engagement</w:t>
      </w:r>
    </w:p>
    <w:p w14:paraId="3DD8C180" w14:textId="77777777" w:rsidR="00051AC2" w:rsidRPr="0019724E" w:rsidRDefault="00051AC2" w:rsidP="0028345D">
      <w:pPr>
        <w:spacing w:line="276" w:lineRule="auto"/>
        <w:rPr>
          <w:rFonts w:ascii="Arial" w:hAnsi="Arial" w:cs="Arial"/>
          <w:b/>
        </w:rPr>
      </w:pPr>
    </w:p>
    <w:p w14:paraId="1FEEC3A6" w14:textId="77777777" w:rsidR="00F35C5F" w:rsidRDefault="0028345D" w:rsidP="00EB6CB3">
      <w:pPr>
        <w:pStyle w:val="ListParagraph"/>
        <w:widowControl/>
        <w:numPr>
          <w:ilvl w:val="0"/>
          <w:numId w:val="1"/>
        </w:numPr>
        <w:suppressAutoHyphens w:val="0"/>
        <w:autoSpaceDE/>
        <w:autoSpaceDN/>
        <w:spacing w:line="276" w:lineRule="auto"/>
        <w:contextualSpacing/>
        <w:rPr>
          <w:rFonts w:ascii="Arial" w:hAnsi="Arial" w:cs="Arial"/>
          <w:bCs/>
        </w:rPr>
      </w:pPr>
      <w:r w:rsidRPr="0019724E">
        <w:rPr>
          <w:rFonts w:ascii="Arial" w:hAnsi="Arial" w:cs="Arial"/>
          <w:bCs/>
        </w:rPr>
        <w:t>I trust that the Council will find these comments useful as it continues to progress its Local Plan. I would be happy to discuss these issues in greater detail or assist in facilitating discussions with the wider house building industry.</w:t>
      </w:r>
    </w:p>
    <w:p w14:paraId="60FA4D5C" w14:textId="77777777" w:rsidR="00F35C5F" w:rsidRDefault="00F35C5F" w:rsidP="00F35C5F">
      <w:pPr>
        <w:pStyle w:val="ListParagraph"/>
        <w:widowControl/>
        <w:suppressAutoHyphens w:val="0"/>
        <w:autoSpaceDE/>
        <w:autoSpaceDN/>
        <w:spacing w:line="276" w:lineRule="auto"/>
        <w:ind w:left="426"/>
        <w:contextualSpacing/>
        <w:rPr>
          <w:rFonts w:ascii="Arial" w:hAnsi="Arial" w:cs="Arial"/>
          <w:bCs/>
        </w:rPr>
      </w:pPr>
    </w:p>
    <w:p w14:paraId="47C26C65" w14:textId="5AA5A66E" w:rsidR="0028345D" w:rsidRDefault="0028345D" w:rsidP="00EB6CB3">
      <w:pPr>
        <w:pStyle w:val="ListParagraph"/>
        <w:widowControl/>
        <w:numPr>
          <w:ilvl w:val="0"/>
          <w:numId w:val="1"/>
        </w:numPr>
        <w:suppressAutoHyphens w:val="0"/>
        <w:autoSpaceDE/>
        <w:autoSpaceDN/>
        <w:spacing w:line="276" w:lineRule="auto"/>
        <w:contextualSpacing/>
        <w:rPr>
          <w:rFonts w:ascii="Arial" w:hAnsi="Arial" w:cs="Arial"/>
          <w:bCs/>
        </w:rPr>
      </w:pPr>
      <w:r w:rsidRPr="00F35C5F">
        <w:rPr>
          <w:rFonts w:ascii="Arial" w:hAnsi="Arial" w:cs="Arial"/>
          <w:bCs/>
        </w:rPr>
        <w:t>The HBF would like to be kept informed of all forthcoming consultations upon the Local Plan and associated documents. Please use the contact details provided below for future correspondence.</w:t>
      </w:r>
    </w:p>
    <w:p w14:paraId="3D589908" w14:textId="77777777" w:rsidR="00E36D61" w:rsidRPr="00E36D61" w:rsidRDefault="00E36D61" w:rsidP="00E36D61">
      <w:pPr>
        <w:pStyle w:val="ListParagraph"/>
        <w:rPr>
          <w:rFonts w:ascii="Arial" w:hAnsi="Arial" w:cs="Arial"/>
          <w:bCs/>
        </w:rPr>
      </w:pPr>
    </w:p>
    <w:p w14:paraId="2ACECBB2" w14:textId="21055F25" w:rsidR="00E36D61" w:rsidRPr="002F322D" w:rsidRDefault="00E36D61" w:rsidP="00EB6CB3">
      <w:pPr>
        <w:pStyle w:val="ListParagraph"/>
        <w:widowControl/>
        <w:numPr>
          <w:ilvl w:val="0"/>
          <w:numId w:val="1"/>
        </w:numPr>
        <w:tabs>
          <w:tab w:val="left" w:pos="426"/>
        </w:tabs>
        <w:suppressAutoHyphens w:val="0"/>
        <w:autoSpaceDE/>
        <w:autoSpaceDN/>
        <w:spacing w:line="276" w:lineRule="auto"/>
        <w:contextualSpacing/>
        <w:rPr>
          <w:rFonts w:ascii="Arial" w:hAnsi="Arial" w:cs="Arial"/>
          <w:bCs/>
        </w:rPr>
      </w:pPr>
      <w:r w:rsidRPr="002F322D">
        <w:rPr>
          <w:rFonts w:ascii="Arial" w:hAnsi="Arial" w:cs="Arial"/>
          <w:lang w:eastAsia="en-GB"/>
        </w:rPr>
        <w:lastRenderedPageBreak/>
        <w:t xml:space="preserve">At present the HBF does not consider that the Plan is sound, as measured against the tests of soundness set out in the NPPF, and as set out in our representations above. The HBF would therefore like to participate in any hearing sessions associated with the examination of the </w:t>
      </w:r>
      <w:r w:rsidR="00927B66">
        <w:rPr>
          <w:rFonts w:ascii="Arial" w:hAnsi="Arial" w:cs="Arial"/>
          <w:lang w:eastAsia="en-GB"/>
        </w:rPr>
        <w:t xml:space="preserve">Harborough </w:t>
      </w:r>
      <w:r w:rsidRPr="002F322D">
        <w:rPr>
          <w:rFonts w:ascii="Arial" w:hAnsi="Arial" w:cs="Arial"/>
          <w:lang w:eastAsia="en-GB"/>
        </w:rPr>
        <w:t>Local Plan and related to our representations, as this will allow the HBF to represent the industry and to address any relevant points raised at the examination. The HBF would like to be kept informed of the submission and examination of the Local Plan.</w:t>
      </w:r>
    </w:p>
    <w:p w14:paraId="08C53D08" w14:textId="77777777" w:rsidR="0028345D" w:rsidRDefault="0028345D" w:rsidP="0028345D">
      <w:pPr>
        <w:pStyle w:val="ListParagraph"/>
        <w:ind w:left="426"/>
        <w:rPr>
          <w:rFonts w:ascii="Arial" w:hAnsi="Arial" w:cs="Arial"/>
          <w:b/>
        </w:rPr>
      </w:pPr>
    </w:p>
    <w:p w14:paraId="5384D479" w14:textId="77777777" w:rsidR="003C4CC3" w:rsidRPr="00E035CA" w:rsidRDefault="003C4CC3" w:rsidP="0028345D">
      <w:pPr>
        <w:pStyle w:val="ListParagraph"/>
        <w:ind w:left="426"/>
        <w:rPr>
          <w:rFonts w:ascii="Arial" w:hAnsi="Arial" w:cs="Arial"/>
          <w:b/>
        </w:rPr>
      </w:pPr>
    </w:p>
    <w:p w14:paraId="61CDAD11" w14:textId="77777777" w:rsidR="003C4CC3" w:rsidRPr="00D862A9" w:rsidRDefault="003C4CC3" w:rsidP="003C4CC3">
      <w:pPr>
        <w:spacing w:line="276" w:lineRule="auto"/>
        <w:ind w:firstLine="360"/>
        <w:rPr>
          <w:rFonts w:ascii="Arial" w:hAnsi="Arial" w:cs="Arial"/>
        </w:rPr>
      </w:pPr>
      <w:r w:rsidRPr="00D862A9">
        <w:rPr>
          <w:rFonts w:ascii="Arial" w:hAnsi="Arial" w:cs="Arial"/>
        </w:rPr>
        <w:t>Yours faithfully</w:t>
      </w:r>
    </w:p>
    <w:p w14:paraId="2A755652" w14:textId="24A1D315" w:rsidR="003C4CC3" w:rsidRDefault="003C4CC3" w:rsidP="003C4CC3">
      <w:pPr>
        <w:spacing w:line="276" w:lineRule="auto"/>
        <w:ind w:firstLine="360"/>
        <w:rPr>
          <w:rFonts w:ascii="Arial" w:hAnsi="Arial" w:cs="Arial"/>
        </w:rPr>
      </w:pPr>
    </w:p>
    <w:p w14:paraId="65B405BD" w14:textId="77777777" w:rsidR="003C4CC3" w:rsidRPr="00D862A9" w:rsidRDefault="003C4CC3" w:rsidP="003C4CC3">
      <w:pPr>
        <w:spacing w:line="276" w:lineRule="auto"/>
        <w:ind w:firstLine="360"/>
        <w:rPr>
          <w:rFonts w:ascii="Arial" w:hAnsi="Arial" w:cs="Arial"/>
        </w:rPr>
      </w:pPr>
      <w:r w:rsidRPr="00D862A9">
        <w:rPr>
          <w:rFonts w:ascii="Arial" w:hAnsi="Arial" w:cs="Arial"/>
        </w:rPr>
        <w:t>Home Builders Federation</w:t>
      </w:r>
    </w:p>
    <w:p w14:paraId="7A519937" w14:textId="69072BE5" w:rsidR="0028345D" w:rsidRPr="00575001" w:rsidRDefault="0028345D" w:rsidP="0028345D">
      <w:pPr>
        <w:spacing w:line="276" w:lineRule="auto"/>
        <w:rPr>
          <w:rFonts w:ascii="Arial" w:hAnsi="Arial" w:cs="Arial"/>
        </w:rPr>
      </w:pPr>
    </w:p>
    <w:p w14:paraId="276FDCDA" w14:textId="77777777" w:rsidR="0028345D" w:rsidRDefault="0028345D" w:rsidP="0028345D">
      <w:pPr>
        <w:rPr>
          <w:rFonts w:ascii="Arial" w:hAnsi="Arial" w:cs="Arial"/>
          <w:b/>
          <w:sz w:val="24"/>
        </w:rPr>
      </w:pPr>
    </w:p>
    <w:p w14:paraId="271F3E21" w14:textId="77777777" w:rsidR="003205C3" w:rsidRDefault="003205C3">
      <w:pPr>
        <w:pStyle w:val="BodyText"/>
        <w:rPr>
          <w:rFonts w:ascii="Times New Roman" w:hAnsi="Times New Roman"/>
          <w:sz w:val="20"/>
        </w:rPr>
      </w:pPr>
    </w:p>
    <w:p w14:paraId="271F3E5A" w14:textId="77777777" w:rsidR="003205C3" w:rsidRDefault="003205C3">
      <w:pPr>
        <w:pStyle w:val="BodyText"/>
        <w:rPr>
          <w:rFonts w:ascii="Times New Roman" w:hAnsi="Times New Roman"/>
          <w:sz w:val="20"/>
        </w:rPr>
      </w:pPr>
    </w:p>
    <w:p w14:paraId="271F3E5B" w14:textId="77777777" w:rsidR="003205C3" w:rsidRDefault="003205C3">
      <w:pPr>
        <w:pStyle w:val="BodyText"/>
        <w:spacing w:before="96"/>
        <w:rPr>
          <w:rFonts w:ascii="Times New Roman" w:hAnsi="Times New Roman"/>
          <w:sz w:val="20"/>
        </w:rPr>
      </w:pPr>
    </w:p>
    <w:p w14:paraId="271F3E5C" w14:textId="77777777" w:rsidR="003205C3" w:rsidRDefault="003205C3">
      <w:pPr>
        <w:pStyle w:val="BodyText"/>
        <w:spacing w:before="1"/>
        <w:rPr>
          <w:rFonts w:ascii="Times New Roman" w:hAnsi="Times New Roman"/>
          <w:sz w:val="6"/>
        </w:rPr>
      </w:pPr>
    </w:p>
    <w:p w14:paraId="271F3E5F" w14:textId="77777777" w:rsidR="003205C3" w:rsidRDefault="003205C3">
      <w:pPr>
        <w:pStyle w:val="BodyText"/>
        <w:spacing w:line="256" w:lineRule="auto"/>
        <w:ind w:left="140" w:right="1981"/>
        <w:rPr>
          <w:rFonts w:ascii="Times New Roman" w:hAnsi="Times New Roman" w:cs="Times New Roman"/>
        </w:rPr>
      </w:pPr>
    </w:p>
    <w:sectPr w:rsidR="003205C3" w:rsidSect="00950ECA">
      <w:headerReference w:type="default" r:id="rId14"/>
      <w:footerReference w:type="default" r:id="rId15"/>
      <w:pgSz w:w="11906" w:h="16838" w:code="9"/>
      <w:pgMar w:top="1871" w:right="1134" w:bottom="1440" w:left="1134" w:header="0" w:footer="391" w:gutter="0"/>
      <w:pgNumType w:start="1"/>
      <w:cols w:space="1153"/>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077AA" w14:textId="77777777" w:rsidR="006D61B3" w:rsidRDefault="006D61B3">
      <w:r>
        <w:separator/>
      </w:r>
    </w:p>
  </w:endnote>
  <w:endnote w:type="continuationSeparator" w:id="0">
    <w:p w14:paraId="79A97333" w14:textId="77777777" w:rsidR="006D61B3" w:rsidRDefault="006D6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G Omega">
    <w:altName w:val="Candar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97294" w14:textId="77777777" w:rsidR="005F1442" w:rsidRDefault="005F1442">
    <w:pPr>
      <w:spacing w:before="18"/>
    </w:pPr>
    <w:r>
      <w:rPr>
        <w:noProof/>
      </w:rPr>
      <mc:AlternateContent>
        <mc:Choice Requires="wps">
          <w:drawing>
            <wp:anchor distT="0" distB="0" distL="114300" distR="114300" simplePos="0" relativeHeight="251664384" behindDoc="0" locked="0" layoutInCell="1" allowOverlap="1" wp14:anchorId="7A33D7A5" wp14:editId="31E4E149">
              <wp:simplePos x="0" y="0"/>
              <wp:positionH relativeFrom="margin">
                <wp:align>left</wp:align>
              </wp:positionH>
              <wp:positionV relativeFrom="paragraph">
                <wp:posOffset>110349</wp:posOffset>
              </wp:positionV>
              <wp:extent cx="6858000" cy="15243"/>
              <wp:effectExtent l="0" t="0" r="0" b="0"/>
              <wp:wrapTopAndBottom/>
              <wp:docPr id="1554304878" name="Graphic 20"/>
              <wp:cNvGraphicFramePr/>
              <a:graphic xmlns:a="http://schemas.openxmlformats.org/drawingml/2006/main">
                <a:graphicData uri="http://schemas.microsoft.com/office/word/2010/wordprocessingShape">
                  <wps:wsp>
                    <wps:cNvSpPr/>
                    <wps:spPr>
                      <a:xfrm>
                        <a:off x="0" y="0"/>
                        <a:ext cx="6858000" cy="15243"/>
                      </a:xfrm>
                      <a:custGeom>
                        <a:avLst/>
                        <a:gdLst>
                          <a:gd name="f0" fmla="val w"/>
                          <a:gd name="f1" fmla="val h"/>
                          <a:gd name="f2" fmla="val 0"/>
                          <a:gd name="f3" fmla="val 6858000"/>
                          <a:gd name="f4" fmla="val 15240"/>
                          <a:gd name="f5" fmla="val 14731"/>
                          <a:gd name="f6" fmla="*/ f0 1 6858000"/>
                          <a:gd name="f7" fmla="*/ f1 1 15240"/>
                          <a:gd name="f8" fmla="+- f4 0 f2"/>
                          <a:gd name="f9" fmla="+- f3 0 f2"/>
                          <a:gd name="f10" fmla="*/ f9 1 6858000"/>
                          <a:gd name="f11" fmla="*/ f8 1 15240"/>
                          <a:gd name="f12" fmla="*/ f2 1 f10"/>
                          <a:gd name="f13" fmla="*/ f3 1 f10"/>
                          <a:gd name="f14" fmla="*/ f2 1 f11"/>
                          <a:gd name="f15" fmla="*/ f4 1 f11"/>
                          <a:gd name="f16" fmla="*/ f12 f6 1"/>
                          <a:gd name="f17" fmla="*/ f13 f6 1"/>
                          <a:gd name="f18" fmla="*/ f15 f7 1"/>
                          <a:gd name="f19" fmla="*/ f14 f7 1"/>
                        </a:gdLst>
                        <a:ahLst/>
                        <a:cxnLst>
                          <a:cxn ang="3cd4">
                            <a:pos x="hc" y="t"/>
                          </a:cxn>
                          <a:cxn ang="0">
                            <a:pos x="r" y="vc"/>
                          </a:cxn>
                          <a:cxn ang="cd4">
                            <a:pos x="hc" y="b"/>
                          </a:cxn>
                          <a:cxn ang="cd2">
                            <a:pos x="l" y="vc"/>
                          </a:cxn>
                        </a:cxnLst>
                        <a:rect l="f16" t="f19" r="f17" b="f18"/>
                        <a:pathLst>
                          <a:path w="6858000" h="15240">
                            <a:moveTo>
                              <a:pt x="f3" y="f2"/>
                            </a:moveTo>
                            <a:lnTo>
                              <a:pt x="f2" y="f2"/>
                            </a:lnTo>
                            <a:lnTo>
                              <a:pt x="f2" y="f5"/>
                            </a:lnTo>
                            <a:lnTo>
                              <a:pt x="f3" y="f5"/>
                            </a:lnTo>
                            <a:lnTo>
                              <a:pt x="f3" y="f2"/>
                            </a:lnTo>
                            <a:close/>
                          </a:path>
                        </a:pathLst>
                      </a:custGeom>
                      <a:solidFill>
                        <a:srgbClr val="231F20"/>
                      </a:solidFill>
                      <a:ln cap="flat">
                        <a:noFill/>
                        <a:prstDash val="solid"/>
                      </a:ln>
                    </wps:spPr>
                    <wps:bodyPr lIns="0" tIns="0" rIns="0" bIns="0"/>
                  </wps:wsp>
                </a:graphicData>
              </a:graphic>
            </wp:anchor>
          </w:drawing>
        </mc:Choice>
        <mc:Fallback>
          <w:pict>
            <v:shape w14:anchorId="13ECB4DF" id="Graphic 20" o:spid="_x0000_s1026" style="position:absolute;margin-left:0;margin-top:8.7pt;width:540pt;height:1.2pt;z-index:251664384;visibility:visible;mso-wrap-style:square;mso-wrap-distance-left:9pt;mso-wrap-distance-top:0;mso-wrap-distance-right:9pt;mso-wrap-distance-bottom:0;mso-position-horizontal:left;mso-position-horizontal-relative:margin;mso-position-vertical:absolute;mso-position-vertical-relative:text;v-text-anchor:top" coordsize="6858000,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" path="m6858000,l,,,14731r6858000,l6858000,xe" fillcolor="#231f20" stroked="f">
              <v:path arrowok="t" o:connecttype="custom" o:connectlocs="3429000,0;6858000,7622;3429000,15243;0,7622" o:connectangles="270,0,90,180" textboxrect="0,0,6858000,15240"/>
              <w10:wrap type="topAndBottom" anchorx="margin"/>
            </v:shape>
          </w:pict>
        </mc:Fallback>
      </mc:AlternateContent>
    </w:r>
  </w:p>
  <w:tbl>
    <w:tblPr>
      <w:tblW w:w="11326" w:type="dxa"/>
      <w:tblCellMar>
        <w:left w:w="10" w:type="dxa"/>
        <w:right w:w="10" w:type="dxa"/>
      </w:tblCellMar>
      <w:tblLook w:val="0000" w:firstRow="0" w:lastRow="0" w:firstColumn="0" w:lastColumn="0" w:noHBand="0" w:noVBand="0"/>
    </w:tblPr>
    <w:tblGrid>
      <w:gridCol w:w="5663"/>
      <w:gridCol w:w="5663"/>
    </w:tblGrid>
    <w:tr w:rsidR="005F1442" w14:paraId="4EADDF32" w14:textId="77777777">
      <w:trPr>
        <w:trHeight w:val="1016"/>
      </w:trPr>
      <w:tc>
        <w:tcPr>
          <w:tcW w:w="5663" w:type="dxa"/>
          <w:shd w:val="clear" w:color="auto" w:fill="auto"/>
          <w:tcMar>
            <w:top w:w="0" w:type="dxa"/>
            <w:left w:w="108" w:type="dxa"/>
            <w:bottom w:w="0" w:type="dxa"/>
            <w:right w:w="108" w:type="dxa"/>
          </w:tcMar>
        </w:tcPr>
        <w:p w14:paraId="243D708F" w14:textId="77777777" w:rsidR="005F1442" w:rsidRDefault="005F1442">
          <w:pPr>
            <w:pStyle w:val="Title"/>
            <w:ind w:left="0"/>
          </w:pPr>
          <w:r>
            <w:rPr>
              <w:rFonts w:ascii="Times New Roman" w:hAnsi="Times New Roman" w:cs="Times New Roman"/>
              <w:color w:val="231F20"/>
              <w:w w:val="85"/>
              <w:sz w:val="20"/>
              <w:szCs w:val="20"/>
            </w:rPr>
            <w:t>Home</w:t>
          </w:r>
          <w:r>
            <w:rPr>
              <w:rFonts w:ascii="Times New Roman" w:hAnsi="Times New Roman" w:cs="Times New Roman"/>
              <w:color w:val="231F20"/>
              <w:spacing w:val="6"/>
              <w:sz w:val="20"/>
              <w:szCs w:val="20"/>
            </w:rPr>
            <w:t xml:space="preserve"> </w:t>
          </w:r>
          <w:r>
            <w:rPr>
              <w:rFonts w:ascii="Times New Roman" w:hAnsi="Times New Roman" w:cs="Times New Roman"/>
              <w:color w:val="231F20"/>
              <w:w w:val="85"/>
              <w:sz w:val="20"/>
              <w:szCs w:val="20"/>
            </w:rPr>
            <w:t>Builders</w:t>
          </w:r>
          <w:r>
            <w:rPr>
              <w:rFonts w:ascii="Times New Roman" w:hAnsi="Times New Roman" w:cs="Times New Roman"/>
              <w:color w:val="231F20"/>
              <w:spacing w:val="7"/>
              <w:sz w:val="20"/>
              <w:szCs w:val="20"/>
            </w:rPr>
            <w:t xml:space="preserve"> </w:t>
          </w:r>
          <w:r>
            <w:rPr>
              <w:rFonts w:ascii="Times New Roman" w:hAnsi="Times New Roman" w:cs="Times New Roman"/>
              <w:color w:val="231F20"/>
              <w:spacing w:val="-2"/>
              <w:w w:val="85"/>
              <w:sz w:val="20"/>
              <w:szCs w:val="20"/>
            </w:rPr>
            <w:t>Federation</w:t>
          </w:r>
        </w:p>
        <w:p w14:paraId="6413DACA" w14:textId="77777777" w:rsidR="005F1442" w:rsidRDefault="005F1442">
          <w:r>
            <w:rPr>
              <w:rFonts w:ascii="Times New Roman" w:hAnsi="Times New Roman" w:cs="Times New Roman"/>
              <w:color w:val="231F20"/>
              <w:spacing w:val="-6"/>
              <w:sz w:val="18"/>
              <w:szCs w:val="18"/>
            </w:rPr>
            <w:t>HBF</w:t>
          </w:r>
          <w:r>
            <w:rPr>
              <w:rFonts w:ascii="Times New Roman" w:hAnsi="Times New Roman" w:cs="Times New Roman"/>
              <w:color w:val="231F20"/>
              <w:sz w:val="18"/>
              <w:szCs w:val="18"/>
            </w:rPr>
            <w:t xml:space="preserve"> </w:t>
          </w:r>
          <w:r>
            <w:rPr>
              <w:rFonts w:ascii="Times New Roman" w:hAnsi="Times New Roman" w:cs="Times New Roman"/>
              <w:color w:val="231F20"/>
              <w:spacing w:val="-6"/>
              <w:sz w:val="18"/>
              <w:szCs w:val="18"/>
            </w:rPr>
            <w:t>House,</w:t>
          </w:r>
          <w:r>
            <w:rPr>
              <w:rFonts w:ascii="Times New Roman" w:hAnsi="Times New Roman" w:cs="Times New Roman"/>
              <w:color w:val="231F20"/>
              <w:sz w:val="18"/>
              <w:szCs w:val="18"/>
            </w:rPr>
            <w:t xml:space="preserve"> </w:t>
          </w:r>
          <w:r>
            <w:rPr>
              <w:rFonts w:ascii="Times New Roman" w:hAnsi="Times New Roman" w:cs="Times New Roman"/>
              <w:color w:val="231F20"/>
              <w:spacing w:val="-6"/>
              <w:sz w:val="18"/>
              <w:szCs w:val="18"/>
            </w:rPr>
            <w:t>27</w:t>
          </w:r>
          <w:r>
            <w:rPr>
              <w:rFonts w:ascii="Times New Roman" w:hAnsi="Times New Roman" w:cs="Times New Roman"/>
              <w:color w:val="231F20"/>
              <w:sz w:val="18"/>
              <w:szCs w:val="18"/>
            </w:rPr>
            <w:t xml:space="preserve"> </w:t>
          </w:r>
          <w:r>
            <w:rPr>
              <w:rFonts w:ascii="Times New Roman" w:hAnsi="Times New Roman" w:cs="Times New Roman"/>
              <w:color w:val="231F20"/>
              <w:spacing w:val="-6"/>
              <w:sz w:val="18"/>
              <w:szCs w:val="18"/>
            </w:rPr>
            <w:t>Broadwall,</w:t>
          </w:r>
          <w:r>
            <w:rPr>
              <w:rFonts w:ascii="Times New Roman" w:hAnsi="Times New Roman" w:cs="Times New Roman"/>
              <w:color w:val="231F20"/>
              <w:spacing w:val="1"/>
              <w:sz w:val="18"/>
              <w:szCs w:val="18"/>
            </w:rPr>
            <w:t xml:space="preserve"> </w:t>
          </w:r>
          <w:r>
            <w:rPr>
              <w:rFonts w:ascii="Times New Roman" w:hAnsi="Times New Roman" w:cs="Times New Roman"/>
              <w:color w:val="231F20"/>
              <w:spacing w:val="-6"/>
              <w:sz w:val="18"/>
              <w:szCs w:val="18"/>
            </w:rPr>
            <w:t>London</w:t>
          </w:r>
          <w:r>
            <w:rPr>
              <w:rFonts w:ascii="Times New Roman" w:hAnsi="Times New Roman" w:cs="Times New Roman"/>
              <w:color w:val="231F20"/>
              <w:sz w:val="18"/>
              <w:szCs w:val="18"/>
            </w:rPr>
            <w:t xml:space="preserve"> </w:t>
          </w:r>
          <w:r>
            <w:rPr>
              <w:rFonts w:ascii="Times New Roman" w:hAnsi="Times New Roman" w:cs="Times New Roman"/>
              <w:color w:val="231F20"/>
              <w:spacing w:val="-6"/>
              <w:sz w:val="18"/>
              <w:szCs w:val="18"/>
            </w:rPr>
            <w:t>SE1</w:t>
          </w:r>
          <w:r>
            <w:rPr>
              <w:rFonts w:ascii="Times New Roman" w:hAnsi="Times New Roman" w:cs="Times New Roman"/>
              <w:color w:val="231F20"/>
              <w:sz w:val="18"/>
              <w:szCs w:val="18"/>
            </w:rPr>
            <w:t xml:space="preserve"> </w:t>
          </w:r>
          <w:r>
            <w:rPr>
              <w:rFonts w:ascii="Times New Roman" w:hAnsi="Times New Roman" w:cs="Times New Roman"/>
              <w:color w:val="231F20"/>
              <w:spacing w:val="-6"/>
              <w:sz w:val="18"/>
              <w:szCs w:val="18"/>
            </w:rPr>
            <w:t>9PL</w:t>
          </w:r>
        </w:p>
        <w:p w14:paraId="68BD641A" w14:textId="77777777" w:rsidR="005F1442" w:rsidRDefault="005F1442">
          <w:pPr>
            <w:spacing w:before="18"/>
          </w:pPr>
          <w:r>
            <w:rPr>
              <w:rFonts w:ascii="Times New Roman" w:hAnsi="Times New Roman" w:cs="Times New Roman"/>
              <w:color w:val="231F20"/>
              <w:spacing w:val="-2"/>
              <w:sz w:val="18"/>
            </w:rPr>
            <w:t>T:</w:t>
          </w:r>
          <w:r>
            <w:rPr>
              <w:rFonts w:ascii="Times New Roman" w:hAnsi="Times New Roman" w:cs="Times New Roman"/>
              <w:color w:val="231F20"/>
              <w:spacing w:val="-5"/>
              <w:sz w:val="18"/>
            </w:rPr>
            <w:t xml:space="preserve"> </w:t>
          </w:r>
          <w:r>
            <w:rPr>
              <w:rFonts w:ascii="Times New Roman" w:hAnsi="Times New Roman" w:cs="Times New Roman"/>
              <w:color w:val="231F20"/>
              <w:spacing w:val="-2"/>
              <w:sz w:val="18"/>
            </w:rPr>
            <w:t>0207</w:t>
          </w:r>
          <w:r>
            <w:rPr>
              <w:rFonts w:ascii="Times New Roman" w:hAnsi="Times New Roman" w:cs="Times New Roman"/>
              <w:color w:val="231F20"/>
              <w:spacing w:val="-5"/>
              <w:sz w:val="18"/>
            </w:rPr>
            <w:t xml:space="preserve"> </w:t>
          </w:r>
          <w:r>
            <w:rPr>
              <w:rFonts w:ascii="Times New Roman" w:hAnsi="Times New Roman" w:cs="Times New Roman"/>
              <w:color w:val="231F20"/>
              <w:spacing w:val="-2"/>
              <w:sz w:val="18"/>
            </w:rPr>
            <w:t>960</w:t>
          </w:r>
          <w:r>
            <w:rPr>
              <w:rFonts w:ascii="Times New Roman" w:hAnsi="Times New Roman" w:cs="Times New Roman"/>
              <w:color w:val="231F20"/>
              <w:spacing w:val="-5"/>
              <w:sz w:val="18"/>
            </w:rPr>
            <w:t xml:space="preserve"> </w:t>
          </w:r>
          <w:r>
            <w:rPr>
              <w:rFonts w:ascii="Times New Roman" w:hAnsi="Times New Roman" w:cs="Times New Roman"/>
              <w:color w:val="231F20"/>
              <w:spacing w:val="-2"/>
              <w:sz w:val="18"/>
            </w:rPr>
            <w:t>1600</w:t>
          </w:r>
          <w:r>
            <w:rPr>
              <w:rFonts w:ascii="Times New Roman" w:hAnsi="Times New Roman" w:cs="Times New Roman"/>
              <w:color w:val="231F20"/>
              <w:spacing w:val="-5"/>
              <w:sz w:val="18"/>
            </w:rPr>
            <w:t xml:space="preserve"> </w:t>
          </w:r>
          <w:r>
            <w:rPr>
              <w:rFonts w:ascii="Times New Roman" w:hAnsi="Times New Roman" w:cs="Times New Roman"/>
              <w:color w:val="231F20"/>
              <w:spacing w:val="-2"/>
              <w:w w:val="90"/>
              <w:sz w:val="18"/>
            </w:rPr>
            <w:t>|</w:t>
          </w:r>
          <w:r>
            <w:rPr>
              <w:rFonts w:ascii="Times New Roman" w:hAnsi="Times New Roman" w:cs="Times New Roman"/>
              <w:color w:val="231F20"/>
              <w:spacing w:val="-5"/>
              <w:sz w:val="18"/>
            </w:rPr>
            <w:t xml:space="preserve"> </w:t>
          </w:r>
          <w:r>
            <w:rPr>
              <w:rFonts w:ascii="Times New Roman" w:hAnsi="Times New Roman" w:cs="Times New Roman"/>
              <w:color w:val="231F20"/>
              <w:spacing w:val="-2"/>
              <w:sz w:val="18"/>
            </w:rPr>
            <w:t>E:</w:t>
          </w:r>
          <w:r>
            <w:rPr>
              <w:rFonts w:ascii="Times New Roman" w:hAnsi="Times New Roman" w:cs="Times New Roman"/>
              <w:color w:val="231F20"/>
              <w:spacing w:val="-5"/>
              <w:sz w:val="18"/>
            </w:rPr>
            <w:t xml:space="preserve"> </w:t>
          </w:r>
          <w:hyperlink r:id="rId1" w:history="1">
            <w:r>
              <w:rPr>
                <w:rFonts w:ascii="Times New Roman" w:hAnsi="Times New Roman" w:cs="Times New Roman"/>
                <w:color w:val="231F20"/>
                <w:spacing w:val="-2"/>
                <w:sz w:val="18"/>
              </w:rPr>
              <w:t>info@hbf.co.uk</w:t>
            </w:r>
          </w:hyperlink>
          <w:r>
            <w:rPr>
              <w:rFonts w:ascii="Times New Roman" w:hAnsi="Times New Roman" w:cs="Times New Roman"/>
              <w:color w:val="231F20"/>
              <w:spacing w:val="-5"/>
              <w:sz w:val="18"/>
            </w:rPr>
            <w:t xml:space="preserve"> </w:t>
          </w:r>
          <w:r>
            <w:rPr>
              <w:rFonts w:ascii="Times New Roman" w:hAnsi="Times New Roman" w:cs="Times New Roman"/>
              <w:color w:val="231F20"/>
              <w:spacing w:val="-2"/>
              <w:w w:val="90"/>
              <w:sz w:val="18"/>
            </w:rPr>
            <w:t>|</w:t>
          </w:r>
          <w:r>
            <w:rPr>
              <w:rFonts w:ascii="Times New Roman" w:hAnsi="Times New Roman" w:cs="Times New Roman"/>
              <w:color w:val="231F20"/>
              <w:spacing w:val="-5"/>
              <w:sz w:val="18"/>
            </w:rPr>
            <w:t xml:space="preserve"> </w:t>
          </w:r>
          <w:r>
            <w:rPr>
              <w:rFonts w:ascii="Times New Roman" w:hAnsi="Times New Roman" w:cs="Times New Roman"/>
              <w:color w:val="231F20"/>
              <w:spacing w:val="-2"/>
              <w:sz w:val="18"/>
            </w:rPr>
            <w:t>hbf.co.uk</w:t>
          </w:r>
        </w:p>
      </w:tc>
      <w:tc>
        <w:tcPr>
          <w:tcW w:w="5663" w:type="dxa"/>
          <w:shd w:val="clear" w:color="auto" w:fill="auto"/>
          <w:tcMar>
            <w:top w:w="0" w:type="dxa"/>
            <w:left w:w="108" w:type="dxa"/>
            <w:bottom w:w="0" w:type="dxa"/>
            <w:right w:w="108" w:type="dxa"/>
          </w:tcMar>
        </w:tcPr>
        <w:p w14:paraId="44B628CA" w14:textId="77777777" w:rsidR="005F1442" w:rsidRDefault="005F1442">
          <w:pPr>
            <w:pStyle w:val="BodyText"/>
            <w:spacing w:line="256" w:lineRule="auto"/>
            <w:ind w:right="1981"/>
            <w:rPr>
              <w:rFonts w:ascii="Times New Roman" w:hAnsi="Times New Roman" w:cs="Times New Roman"/>
              <w:b/>
              <w:bCs/>
              <w:color w:val="231F20"/>
              <w:spacing w:val="-2"/>
            </w:rPr>
          </w:pPr>
        </w:p>
        <w:p w14:paraId="1B47A414" w14:textId="77777777" w:rsidR="005F1442" w:rsidRDefault="005F1442">
          <w:pPr>
            <w:pStyle w:val="BodyText"/>
            <w:spacing w:line="256" w:lineRule="auto"/>
            <w:ind w:right="1981"/>
            <w:rPr>
              <w:rFonts w:ascii="Times New Roman" w:hAnsi="Times New Roman" w:cs="Times New Roman"/>
              <w:b/>
              <w:bCs/>
              <w:color w:val="231F20"/>
              <w:spacing w:val="-2"/>
            </w:rPr>
          </w:pPr>
        </w:p>
        <w:p w14:paraId="266E4CD0" w14:textId="77777777" w:rsidR="005F1442" w:rsidRDefault="005F1442">
          <w:pPr>
            <w:pStyle w:val="BodyText"/>
            <w:spacing w:line="256" w:lineRule="auto"/>
            <w:ind w:right="1981"/>
          </w:pPr>
          <w:r>
            <w:rPr>
              <w:rFonts w:ascii="Times New Roman" w:hAnsi="Times New Roman" w:cs="Times New Roman"/>
              <w:color w:val="231F20"/>
              <w:spacing w:val="-2"/>
            </w:rPr>
            <w:t>Registered</w:t>
          </w:r>
          <w:r>
            <w:rPr>
              <w:rFonts w:ascii="Times New Roman" w:hAnsi="Times New Roman" w:cs="Times New Roman"/>
              <w:color w:val="231F20"/>
              <w:spacing w:val="-6"/>
            </w:rPr>
            <w:t xml:space="preserve"> </w:t>
          </w:r>
          <w:r>
            <w:rPr>
              <w:rFonts w:ascii="Times New Roman" w:hAnsi="Times New Roman" w:cs="Times New Roman"/>
              <w:color w:val="231F20"/>
              <w:spacing w:val="-2"/>
            </w:rPr>
            <w:t>in</w:t>
          </w:r>
          <w:r>
            <w:rPr>
              <w:rFonts w:ascii="Times New Roman" w:hAnsi="Times New Roman" w:cs="Times New Roman"/>
              <w:color w:val="231F20"/>
              <w:spacing w:val="-5"/>
            </w:rPr>
            <w:t xml:space="preserve"> </w:t>
          </w:r>
          <w:r>
            <w:rPr>
              <w:rFonts w:ascii="Times New Roman" w:hAnsi="Times New Roman" w:cs="Times New Roman"/>
              <w:color w:val="231F20"/>
              <w:spacing w:val="-2"/>
            </w:rPr>
            <w:t>England</w:t>
          </w:r>
          <w:r>
            <w:rPr>
              <w:rFonts w:ascii="Times New Roman" w:hAnsi="Times New Roman" w:cs="Times New Roman"/>
              <w:color w:val="231F20"/>
              <w:spacing w:val="-6"/>
            </w:rPr>
            <w:t xml:space="preserve"> </w:t>
          </w:r>
          <w:r>
            <w:rPr>
              <w:rFonts w:ascii="Times New Roman" w:hAnsi="Times New Roman" w:cs="Times New Roman"/>
              <w:color w:val="231F20"/>
              <w:spacing w:val="-2"/>
            </w:rPr>
            <w:t>and</w:t>
          </w:r>
          <w:r>
            <w:rPr>
              <w:rFonts w:ascii="Times New Roman" w:hAnsi="Times New Roman" w:cs="Times New Roman"/>
              <w:color w:val="231F20"/>
              <w:spacing w:val="-5"/>
            </w:rPr>
            <w:t xml:space="preserve"> </w:t>
          </w:r>
          <w:r>
            <w:rPr>
              <w:rFonts w:ascii="Times New Roman" w:hAnsi="Times New Roman" w:cs="Times New Roman"/>
              <w:color w:val="231F20"/>
              <w:spacing w:val="-2"/>
            </w:rPr>
            <w:t>Wales.</w:t>
          </w:r>
          <w:r>
            <w:rPr>
              <w:rFonts w:ascii="Times New Roman" w:hAnsi="Times New Roman" w:cs="Times New Roman"/>
              <w:color w:val="231F20"/>
              <w:spacing w:val="-6"/>
            </w:rPr>
            <w:t xml:space="preserve"> </w:t>
          </w:r>
          <w:r>
            <w:rPr>
              <w:rFonts w:ascii="Times New Roman" w:hAnsi="Times New Roman" w:cs="Times New Roman"/>
              <w:color w:val="231F20"/>
              <w:spacing w:val="-2"/>
            </w:rPr>
            <w:t>Registered</w:t>
          </w:r>
          <w:r>
            <w:rPr>
              <w:rFonts w:ascii="Times New Roman" w:hAnsi="Times New Roman" w:cs="Times New Roman"/>
              <w:color w:val="231F20"/>
              <w:spacing w:val="-5"/>
            </w:rPr>
            <w:t xml:space="preserve"> </w:t>
          </w:r>
          <w:r>
            <w:rPr>
              <w:rFonts w:ascii="Times New Roman" w:hAnsi="Times New Roman" w:cs="Times New Roman"/>
              <w:color w:val="231F20"/>
              <w:spacing w:val="-2"/>
            </w:rPr>
            <w:t>office:</w:t>
          </w:r>
          <w:r>
            <w:rPr>
              <w:rFonts w:ascii="Times New Roman" w:hAnsi="Times New Roman" w:cs="Times New Roman"/>
              <w:color w:val="231F20"/>
              <w:spacing w:val="-6"/>
            </w:rPr>
            <w:t xml:space="preserve"> </w:t>
          </w:r>
          <w:r>
            <w:rPr>
              <w:rFonts w:ascii="Times New Roman" w:hAnsi="Times New Roman" w:cs="Times New Roman"/>
              <w:color w:val="231F20"/>
              <w:spacing w:val="-2"/>
            </w:rPr>
            <w:t>HBF</w:t>
          </w:r>
          <w:r>
            <w:rPr>
              <w:rFonts w:ascii="Times New Roman" w:hAnsi="Times New Roman" w:cs="Times New Roman"/>
              <w:color w:val="231F20"/>
              <w:spacing w:val="-5"/>
            </w:rPr>
            <w:t xml:space="preserve"> </w:t>
          </w:r>
          <w:r>
            <w:rPr>
              <w:rFonts w:ascii="Times New Roman" w:hAnsi="Times New Roman" w:cs="Times New Roman"/>
              <w:color w:val="231F20"/>
              <w:spacing w:val="-2"/>
            </w:rPr>
            <w:t>House,</w:t>
          </w:r>
          <w:r>
            <w:rPr>
              <w:rFonts w:ascii="Times New Roman" w:hAnsi="Times New Roman" w:cs="Times New Roman"/>
              <w:color w:val="231F20"/>
              <w:spacing w:val="-6"/>
            </w:rPr>
            <w:t xml:space="preserve"> </w:t>
          </w:r>
          <w:r>
            <w:rPr>
              <w:rFonts w:ascii="Times New Roman" w:hAnsi="Times New Roman" w:cs="Times New Roman"/>
              <w:color w:val="231F20"/>
              <w:spacing w:val="-2"/>
            </w:rPr>
            <w:t>27</w:t>
          </w:r>
          <w:r>
            <w:rPr>
              <w:rFonts w:ascii="Times New Roman" w:hAnsi="Times New Roman" w:cs="Times New Roman"/>
              <w:color w:val="231F20"/>
              <w:spacing w:val="-5"/>
            </w:rPr>
            <w:t xml:space="preserve"> </w:t>
          </w:r>
          <w:r>
            <w:rPr>
              <w:rFonts w:ascii="Times New Roman" w:hAnsi="Times New Roman" w:cs="Times New Roman"/>
              <w:color w:val="231F20"/>
              <w:spacing w:val="-2"/>
            </w:rPr>
            <w:t>Broadwall,</w:t>
          </w:r>
          <w:r>
            <w:rPr>
              <w:rFonts w:ascii="Times New Roman" w:hAnsi="Times New Roman" w:cs="Times New Roman"/>
              <w:color w:val="231F20"/>
              <w:spacing w:val="-6"/>
            </w:rPr>
            <w:t xml:space="preserve"> </w:t>
          </w:r>
          <w:r>
            <w:rPr>
              <w:rFonts w:ascii="Times New Roman" w:hAnsi="Times New Roman" w:cs="Times New Roman"/>
              <w:color w:val="231F20"/>
              <w:spacing w:val="-2"/>
            </w:rPr>
            <w:t>London</w:t>
          </w:r>
          <w:r>
            <w:rPr>
              <w:rFonts w:ascii="Times New Roman" w:hAnsi="Times New Roman" w:cs="Times New Roman"/>
              <w:color w:val="231F20"/>
              <w:spacing w:val="-5"/>
            </w:rPr>
            <w:t xml:space="preserve"> </w:t>
          </w:r>
          <w:r>
            <w:rPr>
              <w:rFonts w:ascii="Times New Roman" w:hAnsi="Times New Roman" w:cs="Times New Roman"/>
              <w:color w:val="231F20"/>
              <w:spacing w:val="-2"/>
            </w:rPr>
            <w:t>SE1</w:t>
          </w:r>
          <w:r>
            <w:rPr>
              <w:rFonts w:ascii="Times New Roman" w:hAnsi="Times New Roman" w:cs="Times New Roman"/>
              <w:color w:val="231F20"/>
              <w:spacing w:val="-6"/>
            </w:rPr>
            <w:t xml:space="preserve"> </w:t>
          </w:r>
          <w:r>
            <w:rPr>
              <w:rFonts w:ascii="Times New Roman" w:hAnsi="Times New Roman" w:cs="Times New Roman"/>
              <w:color w:val="231F20"/>
              <w:spacing w:val="-2"/>
            </w:rPr>
            <w:t>9PL</w:t>
          </w:r>
          <w:r>
            <w:rPr>
              <w:rFonts w:ascii="Times New Roman" w:hAnsi="Times New Roman" w:cs="Times New Roman"/>
              <w:color w:val="231F20"/>
              <w:spacing w:val="40"/>
            </w:rPr>
            <w:t xml:space="preserve"> </w:t>
          </w:r>
          <w:r>
            <w:rPr>
              <w:rFonts w:ascii="Times New Roman" w:hAnsi="Times New Roman" w:cs="Times New Roman"/>
              <w:color w:val="231F20"/>
              <w:position w:val="2"/>
            </w:rPr>
            <w:t>Company</w:t>
          </w:r>
          <w:r>
            <w:rPr>
              <w:rFonts w:ascii="Times New Roman" w:hAnsi="Times New Roman" w:cs="Times New Roman"/>
              <w:color w:val="231F20"/>
              <w:spacing w:val="-6"/>
              <w:position w:val="2"/>
            </w:rPr>
            <w:t xml:space="preserve"> </w:t>
          </w:r>
          <w:r>
            <w:rPr>
              <w:rFonts w:ascii="Times New Roman" w:hAnsi="Times New Roman" w:cs="Times New Roman"/>
              <w:color w:val="231F20"/>
              <w:position w:val="2"/>
            </w:rPr>
            <w:t>Reg</w:t>
          </w:r>
          <w:r>
            <w:rPr>
              <w:rFonts w:ascii="Times New Roman" w:hAnsi="Times New Roman" w:cs="Times New Roman"/>
              <w:color w:val="231F20"/>
              <w:spacing w:val="-6"/>
              <w:position w:val="2"/>
            </w:rPr>
            <w:t xml:space="preserve"> </w:t>
          </w:r>
          <w:r>
            <w:rPr>
              <w:rFonts w:ascii="Times New Roman" w:hAnsi="Times New Roman" w:cs="Times New Roman"/>
              <w:color w:val="231F20"/>
              <w:position w:val="2"/>
            </w:rPr>
            <w:t>No.</w:t>
          </w:r>
          <w:r>
            <w:rPr>
              <w:rFonts w:ascii="Times New Roman" w:hAnsi="Times New Roman" w:cs="Times New Roman"/>
              <w:color w:val="231F20"/>
              <w:spacing w:val="-6"/>
              <w:position w:val="2"/>
            </w:rPr>
            <w:t xml:space="preserve"> </w:t>
          </w:r>
          <w:r>
            <w:rPr>
              <w:rFonts w:ascii="Times New Roman" w:hAnsi="Times New Roman" w:cs="Times New Roman"/>
              <w:color w:val="231F20"/>
              <w:position w:val="2"/>
            </w:rPr>
            <w:t>0276</w:t>
          </w:r>
          <w:r>
            <w:rPr>
              <w:rFonts w:ascii="Times New Roman" w:hAnsi="Times New Roman" w:cs="Times New Roman"/>
              <w:color w:val="231F20"/>
              <w:spacing w:val="-6"/>
              <w:position w:val="2"/>
            </w:rPr>
            <w:t xml:space="preserve"> </w:t>
          </w:r>
          <w:r>
            <w:rPr>
              <w:rFonts w:ascii="Times New Roman" w:hAnsi="Times New Roman" w:cs="Times New Roman"/>
              <w:color w:val="231F20"/>
              <w:position w:val="2"/>
            </w:rPr>
            <w:t>4757</w:t>
          </w:r>
          <w:r>
            <w:rPr>
              <w:rFonts w:ascii="Times New Roman" w:hAnsi="Times New Roman" w:cs="Times New Roman"/>
              <w:color w:val="231F20"/>
              <w:spacing w:val="-6"/>
              <w:position w:val="2"/>
            </w:rPr>
            <w:t xml:space="preserve"> </w:t>
          </w:r>
          <w:r>
            <w:rPr>
              <w:rFonts w:ascii="Times New Roman" w:hAnsi="Times New Roman" w:cs="Times New Roman"/>
              <w:color w:val="231F20"/>
              <w:w w:val="85"/>
              <w:position w:val="2"/>
            </w:rPr>
            <w:t>|</w:t>
          </w:r>
          <w:r>
            <w:rPr>
              <w:rFonts w:ascii="Times New Roman" w:hAnsi="Times New Roman" w:cs="Times New Roman"/>
              <w:color w:val="231F20"/>
              <w:spacing w:val="-1"/>
              <w:w w:val="85"/>
              <w:position w:val="2"/>
            </w:rPr>
            <w:t xml:space="preserve"> </w:t>
          </w:r>
          <w:r>
            <w:rPr>
              <w:rFonts w:ascii="Times New Roman" w:hAnsi="Times New Roman" w:cs="Times New Roman"/>
              <w:color w:val="231F20"/>
              <w:position w:val="2"/>
            </w:rPr>
            <w:t>Vat</w:t>
          </w:r>
          <w:r>
            <w:rPr>
              <w:rFonts w:ascii="Times New Roman" w:hAnsi="Times New Roman" w:cs="Times New Roman"/>
              <w:color w:val="231F20"/>
              <w:spacing w:val="-6"/>
              <w:position w:val="2"/>
            </w:rPr>
            <w:t xml:space="preserve"> </w:t>
          </w:r>
          <w:r>
            <w:rPr>
              <w:rFonts w:ascii="Times New Roman" w:hAnsi="Times New Roman" w:cs="Times New Roman"/>
              <w:color w:val="231F20"/>
              <w:position w:val="2"/>
            </w:rPr>
            <w:t>No.</w:t>
          </w:r>
          <w:r>
            <w:rPr>
              <w:rFonts w:ascii="Times New Roman" w:hAnsi="Times New Roman" w:cs="Times New Roman"/>
              <w:color w:val="231F20"/>
              <w:spacing w:val="-6"/>
              <w:position w:val="2"/>
            </w:rPr>
            <w:t xml:space="preserve"> </w:t>
          </w:r>
          <w:r>
            <w:rPr>
              <w:rFonts w:ascii="Times New Roman" w:hAnsi="Times New Roman" w:cs="Times New Roman"/>
              <w:color w:val="231F20"/>
              <w:position w:val="2"/>
            </w:rPr>
            <w:t>882</w:t>
          </w:r>
          <w:r>
            <w:rPr>
              <w:rFonts w:ascii="Times New Roman" w:hAnsi="Times New Roman" w:cs="Times New Roman"/>
              <w:color w:val="231F20"/>
              <w:spacing w:val="-6"/>
              <w:position w:val="2"/>
            </w:rPr>
            <w:t xml:space="preserve"> </w:t>
          </w:r>
          <w:r>
            <w:rPr>
              <w:rFonts w:ascii="Times New Roman" w:hAnsi="Times New Roman" w:cs="Times New Roman"/>
              <w:color w:val="231F20"/>
              <w:position w:val="2"/>
            </w:rPr>
            <w:t>6294</w:t>
          </w:r>
          <w:r>
            <w:rPr>
              <w:rFonts w:ascii="Times New Roman" w:hAnsi="Times New Roman" w:cs="Times New Roman"/>
              <w:color w:val="231F20"/>
              <w:spacing w:val="-6"/>
              <w:position w:val="2"/>
            </w:rPr>
            <w:t xml:space="preserve"> </w:t>
          </w:r>
          <w:r>
            <w:rPr>
              <w:rFonts w:ascii="Times New Roman" w:hAnsi="Times New Roman" w:cs="Times New Roman"/>
              <w:color w:val="231F20"/>
              <w:position w:val="2"/>
            </w:rPr>
            <w:t>86</w:t>
          </w:r>
          <w:r>
            <w:rPr>
              <w:rFonts w:ascii="Times New Roman" w:hAnsi="Times New Roman" w:cs="Times New Roman"/>
              <w:color w:val="231F20"/>
              <w:spacing w:val="-6"/>
              <w:position w:val="2"/>
            </w:rPr>
            <w:t xml:space="preserve"> </w:t>
          </w:r>
          <w:r>
            <w:rPr>
              <w:rFonts w:ascii="Times New Roman" w:hAnsi="Times New Roman" w:cs="Times New Roman"/>
              <w:color w:val="231F20"/>
              <w:w w:val="85"/>
              <w:position w:val="2"/>
            </w:rPr>
            <w:t>|</w:t>
          </w:r>
          <w:r>
            <w:rPr>
              <w:rFonts w:ascii="Times New Roman" w:hAnsi="Times New Roman" w:cs="Times New Roman"/>
              <w:color w:val="231F20"/>
              <w:spacing w:val="-1"/>
              <w:w w:val="85"/>
              <w:position w:val="2"/>
            </w:rPr>
            <w:t xml:space="preserve"> </w:t>
          </w:r>
          <w:r>
            <w:rPr>
              <w:rFonts w:ascii="Times New Roman" w:hAnsi="Times New Roman" w:cs="Times New Roman"/>
              <w:color w:val="231F20"/>
              <w:position w:val="2"/>
            </w:rPr>
            <w:t>Printed</w:t>
          </w:r>
          <w:r>
            <w:rPr>
              <w:rFonts w:ascii="Times New Roman" w:hAnsi="Times New Roman" w:cs="Times New Roman"/>
              <w:color w:val="231F20"/>
              <w:spacing w:val="-6"/>
              <w:position w:val="2"/>
            </w:rPr>
            <w:t xml:space="preserve"> </w:t>
          </w:r>
          <w:r>
            <w:rPr>
              <w:rFonts w:ascii="Times New Roman" w:hAnsi="Times New Roman" w:cs="Times New Roman"/>
              <w:color w:val="231F20"/>
              <w:position w:val="2"/>
            </w:rPr>
            <w:t>on</w:t>
          </w:r>
          <w:r>
            <w:rPr>
              <w:rFonts w:ascii="Times New Roman" w:hAnsi="Times New Roman" w:cs="Times New Roman"/>
              <w:color w:val="231F20"/>
              <w:spacing w:val="-6"/>
              <w:position w:val="2"/>
            </w:rPr>
            <w:t xml:space="preserve"> </w:t>
          </w:r>
          <w:r>
            <w:rPr>
              <w:rFonts w:ascii="Times New Roman" w:hAnsi="Times New Roman" w:cs="Times New Roman"/>
              <w:color w:val="231F20"/>
              <w:position w:val="2"/>
            </w:rPr>
            <w:t>recycled</w:t>
          </w:r>
          <w:r>
            <w:rPr>
              <w:rFonts w:ascii="Times New Roman" w:hAnsi="Times New Roman" w:cs="Times New Roman"/>
              <w:color w:val="231F20"/>
              <w:spacing w:val="-6"/>
              <w:position w:val="2"/>
            </w:rPr>
            <w:t xml:space="preserve"> </w:t>
          </w:r>
          <w:r>
            <w:rPr>
              <w:rFonts w:ascii="Times New Roman" w:hAnsi="Times New Roman" w:cs="Times New Roman"/>
              <w:color w:val="231F20"/>
              <w:position w:val="2"/>
            </w:rPr>
            <w:t>paper</w:t>
          </w:r>
          <w:r>
            <w:rPr>
              <w:rFonts w:ascii="Times New Roman" w:hAnsi="Times New Roman" w:cs="Times New Roman"/>
              <w:color w:val="231F20"/>
              <w:spacing w:val="-6"/>
              <w:position w:val="2"/>
            </w:rPr>
            <w:t xml:space="preserve"> </w:t>
          </w:r>
          <w:r>
            <w:rPr>
              <w:rFonts w:ascii="Times New Roman" w:hAnsi="Times New Roman" w:cs="Times New Roman"/>
              <w:b/>
              <w:bCs/>
              <w:noProof/>
              <w:color w:val="231F20"/>
              <w:spacing w:val="-3"/>
            </w:rPr>
            <w:drawing>
              <wp:inline distT="0" distB="0" distL="0" distR="0" wp14:anchorId="34A3693D" wp14:editId="7C091A14">
                <wp:extent cx="67400" cy="64236"/>
                <wp:effectExtent l="0" t="0" r="8800" b="0"/>
                <wp:docPr id="1119428873" name="Image 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67400" cy="64236"/>
                        </a:xfrm>
                        <a:prstGeom prst="rect">
                          <a:avLst/>
                        </a:prstGeom>
                        <a:noFill/>
                        <a:ln>
                          <a:noFill/>
                          <a:prstDash/>
                        </a:ln>
                      </pic:spPr>
                    </pic:pic>
                  </a:graphicData>
                </a:graphic>
              </wp:inline>
            </w:drawing>
          </w:r>
        </w:p>
        <w:p w14:paraId="70858E38" w14:textId="77777777" w:rsidR="005F1442" w:rsidRDefault="005F1442">
          <w:pPr>
            <w:spacing w:before="18"/>
            <w:rPr>
              <w:rFonts w:ascii="Times New Roman" w:hAnsi="Times New Roman" w:cs="Times New Roman"/>
              <w:b/>
              <w:bCs/>
              <w:color w:val="231F20"/>
              <w:spacing w:val="-2"/>
              <w:sz w:val="18"/>
            </w:rPr>
          </w:pPr>
        </w:p>
      </w:tc>
    </w:tr>
  </w:tbl>
  <w:p w14:paraId="7F586DE2" w14:textId="77777777" w:rsidR="005F1442" w:rsidRDefault="005F1442">
    <w:pPr>
      <w:spacing w:before="18"/>
      <w:rPr>
        <w:rFonts w:ascii="Times New Roman" w:hAnsi="Times New Roman" w:cs="Times New Roman"/>
        <w:color w:val="231F20"/>
        <w:spacing w:val="-2"/>
        <w:sz w:val="18"/>
      </w:rPr>
    </w:pPr>
  </w:p>
  <w:p w14:paraId="7E7C6671" w14:textId="77777777" w:rsidR="005F1442" w:rsidRDefault="005F1442">
    <w:pPr>
      <w:pStyle w:val="BodyText"/>
      <w:spacing w:line="12"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F3E2B" w14:textId="77777777" w:rsidR="00B93060" w:rsidRDefault="00B93060">
    <w:pPr>
      <w:spacing w:before="18"/>
    </w:pPr>
    <w:r>
      <w:rPr>
        <w:noProof/>
      </w:rPr>
      <mc:AlternateContent>
        <mc:Choice Requires="wps">
          <w:drawing>
            <wp:anchor distT="0" distB="0" distL="114300" distR="114300" simplePos="0" relativeHeight="251661312" behindDoc="0" locked="0" layoutInCell="1" allowOverlap="1" wp14:anchorId="271F3E23" wp14:editId="271F3E24">
              <wp:simplePos x="0" y="0"/>
              <wp:positionH relativeFrom="margin">
                <wp:align>left</wp:align>
              </wp:positionH>
              <wp:positionV relativeFrom="paragraph">
                <wp:posOffset>110349</wp:posOffset>
              </wp:positionV>
              <wp:extent cx="6858000" cy="15243"/>
              <wp:effectExtent l="0" t="0" r="0" b="0"/>
              <wp:wrapTopAndBottom/>
              <wp:docPr id="47171025" name="Graphic 20"/>
              <wp:cNvGraphicFramePr/>
              <a:graphic xmlns:a="http://schemas.openxmlformats.org/drawingml/2006/main">
                <a:graphicData uri="http://schemas.microsoft.com/office/word/2010/wordprocessingShape">
                  <wps:wsp>
                    <wps:cNvSpPr/>
                    <wps:spPr>
                      <a:xfrm>
                        <a:off x="0" y="0"/>
                        <a:ext cx="6858000" cy="15243"/>
                      </a:xfrm>
                      <a:custGeom>
                        <a:avLst/>
                        <a:gdLst>
                          <a:gd name="f0" fmla="val w"/>
                          <a:gd name="f1" fmla="val h"/>
                          <a:gd name="f2" fmla="val 0"/>
                          <a:gd name="f3" fmla="val 6858000"/>
                          <a:gd name="f4" fmla="val 15240"/>
                          <a:gd name="f5" fmla="val 14731"/>
                          <a:gd name="f6" fmla="*/ f0 1 6858000"/>
                          <a:gd name="f7" fmla="*/ f1 1 15240"/>
                          <a:gd name="f8" fmla="+- f4 0 f2"/>
                          <a:gd name="f9" fmla="+- f3 0 f2"/>
                          <a:gd name="f10" fmla="*/ f9 1 6858000"/>
                          <a:gd name="f11" fmla="*/ f8 1 15240"/>
                          <a:gd name="f12" fmla="*/ f2 1 f10"/>
                          <a:gd name="f13" fmla="*/ f3 1 f10"/>
                          <a:gd name="f14" fmla="*/ f2 1 f11"/>
                          <a:gd name="f15" fmla="*/ f4 1 f11"/>
                          <a:gd name="f16" fmla="*/ f12 f6 1"/>
                          <a:gd name="f17" fmla="*/ f13 f6 1"/>
                          <a:gd name="f18" fmla="*/ f15 f7 1"/>
                          <a:gd name="f19" fmla="*/ f14 f7 1"/>
                        </a:gdLst>
                        <a:ahLst/>
                        <a:cxnLst>
                          <a:cxn ang="3cd4">
                            <a:pos x="hc" y="t"/>
                          </a:cxn>
                          <a:cxn ang="0">
                            <a:pos x="r" y="vc"/>
                          </a:cxn>
                          <a:cxn ang="cd4">
                            <a:pos x="hc" y="b"/>
                          </a:cxn>
                          <a:cxn ang="cd2">
                            <a:pos x="l" y="vc"/>
                          </a:cxn>
                        </a:cxnLst>
                        <a:rect l="f16" t="f19" r="f17" b="f18"/>
                        <a:pathLst>
                          <a:path w="6858000" h="15240">
                            <a:moveTo>
                              <a:pt x="f3" y="f2"/>
                            </a:moveTo>
                            <a:lnTo>
                              <a:pt x="f2" y="f2"/>
                            </a:lnTo>
                            <a:lnTo>
                              <a:pt x="f2" y="f5"/>
                            </a:lnTo>
                            <a:lnTo>
                              <a:pt x="f3" y="f5"/>
                            </a:lnTo>
                            <a:lnTo>
                              <a:pt x="f3" y="f2"/>
                            </a:lnTo>
                            <a:close/>
                          </a:path>
                        </a:pathLst>
                      </a:custGeom>
                      <a:solidFill>
                        <a:srgbClr val="231F20"/>
                      </a:solidFill>
                      <a:ln cap="flat">
                        <a:noFill/>
                        <a:prstDash val="solid"/>
                      </a:ln>
                    </wps:spPr>
                    <wps:bodyPr lIns="0" tIns="0" rIns="0" bIns="0"/>
                  </wps:wsp>
                </a:graphicData>
              </a:graphic>
            </wp:anchor>
          </w:drawing>
        </mc:Choice>
        <mc:Fallback>
          <w:pict>
            <v:shape w14:anchorId="28BDD187" id="Graphic 20" o:spid="_x0000_s1026" style="position:absolute;margin-left:0;margin-top:8.7pt;width:540pt;height:1.2pt;z-index:251661312;visibility:visible;mso-wrap-style:square;mso-wrap-distance-left:9pt;mso-wrap-distance-top:0;mso-wrap-distance-right:9pt;mso-wrap-distance-bottom:0;mso-position-horizontal:left;mso-position-horizontal-relative:margin;mso-position-vertical:absolute;mso-position-vertical-relative:text;v-text-anchor:top" coordsize="6858000,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" path="m6858000,l,,,14731r6858000,l6858000,xe" fillcolor="#231f20" stroked="f">
              <v:path arrowok="t" o:connecttype="custom" o:connectlocs="3429000,0;6858000,7622;3429000,15243;0,7622" o:connectangles="270,0,90,180" textboxrect="0,0,6858000,15240"/>
              <w10:wrap type="topAndBottom" anchorx="margin"/>
            </v:shape>
          </w:pict>
        </mc:Fallback>
      </mc:AlternateContent>
    </w:r>
  </w:p>
  <w:tbl>
    <w:tblPr>
      <w:tblW w:w="11326" w:type="dxa"/>
      <w:tblCellMar>
        <w:left w:w="10" w:type="dxa"/>
        <w:right w:w="10" w:type="dxa"/>
      </w:tblCellMar>
      <w:tblLook w:val="0000" w:firstRow="0" w:lastRow="0" w:firstColumn="0" w:lastColumn="0" w:noHBand="0" w:noVBand="0"/>
    </w:tblPr>
    <w:tblGrid>
      <w:gridCol w:w="5663"/>
      <w:gridCol w:w="5663"/>
    </w:tblGrid>
    <w:tr w:rsidR="005C00F7" w14:paraId="271F3E33" w14:textId="77777777">
      <w:trPr>
        <w:trHeight w:val="1016"/>
      </w:trPr>
      <w:tc>
        <w:tcPr>
          <w:tcW w:w="5663" w:type="dxa"/>
          <w:shd w:val="clear" w:color="auto" w:fill="auto"/>
          <w:tcMar>
            <w:top w:w="0" w:type="dxa"/>
            <w:left w:w="108" w:type="dxa"/>
            <w:bottom w:w="0" w:type="dxa"/>
            <w:right w:w="108" w:type="dxa"/>
          </w:tcMar>
        </w:tcPr>
        <w:p w14:paraId="271F3E2C" w14:textId="77777777" w:rsidR="00B93060" w:rsidRDefault="00B93060">
          <w:pPr>
            <w:pStyle w:val="Title"/>
            <w:ind w:left="0"/>
          </w:pPr>
          <w:r>
            <w:rPr>
              <w:rFonts w:ascii="Times New Roman" w:hAnsi="Times New Roman" w:cs="Times New Roman"/>
              <w:color w:val="231F20"/>
              <w:w w:val="85"/>
              <w:sz w:val="20"/>
              <w:szCs w:val="20"/>
            </w:rPr>
            <w:t>Home</w:t>
          </w:r>
          <w:r>
            <w:rPr>
              <w:rFonts w:ascii="Times New Roman" w:hAnsi="Times New Roman" w:cs="Times New Roman"/>
              <w:color w:val="231F20"/>
              <w:spacing w:val="6"/>
              <w:sz w:val="20"/>
              <w:szCs w:val="20"/>
            </w:rPr>
            <w:t xml:space="preserve"> </w:t>
          </w:r>
          <w:r>
            <w:rPr>
              <w:rFonts w:ascii="Times New Roman" w:hAnsi="Times New Roman" w:cs="Times New Roman"/>
              <w:color w:val="231F20"/>
              <w:w w:val="85"/>
              <w:sz w:val="20"/>
              <w:szCs w:val="20"/>
            </w:rPr>
            <w:t>Builders</w:t>
          </w:r>
          <w:r>
            <w:rPr>
              <w:rFonts w:ascii="Times New Roman" w:hAnsi="Times New Roman" w:cs="Times New Roman"/>
              <w:color w:val="231F20"/>
              <w:spacing w:val="7"/>
              <w:sz w:val="20"/>
              <w:szCs w:val="20"/>
            </w:rPr>
            <w:t xml:space="preserve"> </w:t>
          </w:r>
          <w:r>
            <w:rPr>
              <w:rFonts w:ascii="Times New Roman" w:hAnsi="Times New Roman" w:cs="Times New Roman"/>
              <w:color w:val="231F20"/>
              <w:spacing w:val="-2"/>
              <w:w w:val="85"/>
              <w:sz w:val="20"/>
              <w:szCs w:val="20"/>
            </w:rPr>
            <w:t>Federation</w:t>
          </w:r>
        </w:p>
        <w:p w14:paraId="271F3E2D" w14:textId="77777777" w:rsidR="00B93060" w:rsidRDefault="00B93060">
          <w:r>
            <w:rPr>
              <w:rFonts w:ascii="Times New Roman" w:hAnsi="Times New Roman" w:cs="Times New Roman"/>
              <w:color w:val="231F20"/>
              <w:spacing w:val="-6"/>
              <w:sz w:val="18"/>
              <w:szCs w:val="18"/>
            </w:rPr>
            <w:t>HBF</w:t>
          </w:r>
          <w:r>
            <w:rPr>
              <w:rFonts w:ascii="Times New Roman" w:hAnsi="Times New Roman" w:cs="Times New Roman"/>
              <w:color w:val="231F20"/>
              <w:sz w:val="18"/>
              <w:szCs w:val="18"/>
            </w:rPr>
            <w:t xml:space="preserve"> </w:t>
          </w:r>
          <w:r>
            <w:rPr>
              <w:rFonts w:ascii="Times New Roman" w:hAnsi="Times New Roman" w:cs="Times New Roman"/>
              <w:color w:val="231F20"/>
              <w:spacing w:val="-6"/>
              <w:sz w:val="18"/>
              <w:szCs w:val="18"/>
            </w:rPr>
            <w:t>House,</w:t>
          </w:r>
          <w:r>
            <w:rPr>
              <w:rFonts w:ascii="Times New Roman" w:hAnsi="Times New Roman" w:cs="Times New Roman"/>
              <w:color w:val="231F20"/>
              <w:sz w:val="18"/>
              <w:szCs w:val="18"/>
            </w:rPr>
            <w:t xml:space="preserve"> </w:t>
          </w:r>
          <w:r>
            <w:rPr>
              <w:rFonts w:ascii="Times New Roman" w:hAnsi="Times New Roman" w:cs="Times New Roman"/>
              <w:color w:val="231F20"/>
              <w:spacing w:val="-6"/>
              <w:sz w:val="18"/>
              <w:szCs w:val="18"/>
            </w:rPr>
            <w:t>27</w:t>
          </w:r>
          <w:r>
            <w:rPr>
              <w:rFonts w:ascii="Times New Roman" w:hAnsi="Times New Roman" w:cs="Times New Roman"/>
              <w:color w:val="231F20"/>
              <w:sz w:val="18"/>
              <w:szCs w:val="18"/>
            </w:rPr>
            <w:t xml:space="preserve"> </w:t>
          </w:r>
          <w:r>
            <w:rPr>
              <w:rFonts w:ascii="Times New Roman" w:hAnsi="Times New Roman" w:cs="Times New Roman"/>
              <w:color w:val="231F20"/>
              <w:spacing w:val="-6"/>
              <w:sz w:val="18"/>
              <w:szCs w:val="18"/>
            </w:rPr>
            <w:t>Broadwall,</w:t>
          </w:r>
          <w:r>
            <w:rPr>
              <w:rFonts w:ascii="Times New Roman" w:hAnsi="Times New Roman" w:cs="Times New Roman"/>
              <w:color w:val="231F20"/>
              <w:spacing w:val="1"/>
              <w:sz w:val="18"/>
              <w:szCs w:val="18"/>
            </w:rPr>
            <w:t xml:space="preserve"> </w:t>
          </w:r>
          <w:r>
            <w:rPr>
              <w:rFonts w:ascii="Times New Roman" w:hAnsi="Times New Roman" w:cs="Times New Roman"/>
              <w:color w:val="231F20"/>
              <w:spacing w:val="-6"/>
              <w:sz w:val="18"/>
              <w:szCs w:val="18"/>
            </w:rPr>
            <w:t>London</w:t>
          </w:r>
          <w:r>
            <w:rPr>
              <w:rFonts w:ascii="Times New Roman" w:hAnsi="Times New Roman" w:cs="Times New Roman"/>
              <w:color w:val="231F20"/>
              <w:sz w:val="18"/>
              <w:szCs w:val="18"/>
            </w:rPr>
            <w:t xml:space="preserve"> </w:t>
          </w:r>
          <w:r>
            <w:rPr>
              <w:rFonts w:ascii="Times New Roman" w:hAnsi="Times New Roman" w:cs="Times New Roman"/>
              <w:color w:val="231F20"/>
              <w:spacing w:val="-6"/>
              <w:sz w:val="18"/>
              <w:szCs w:val="18"/>
            </w:rPr>
            <w:t>SE1</w:t>
          </w:r>
          <w:r>
            <w:rPr>
              <w:rFonts w:ascii="Times New Roman" w:hAnsi="Times New Roman" w:cs="Times New Roman"/>
              <w:color w:val="231F20"/>
              <w:sz w:val="18"/>
              <w:szCs w:val="18"/>
            </w:rPr>
            <w:t xml:space="preserve"> </w:t>
          </w:r>
          <w:r>
            <w:rPr>
              <w:rFonts w:ascii="Times New Roman" w:hAnsi="Times New Roman" w:cs="Times New Roman"/>
              <w:color w:val="231F20"/>
              <w:spacing w:val="-6"/>
              <w:sz w:val="18"/>
              <w:szCs w:val="18"/>
            </w:rPr>
            <w:t>9PL</w:t>
          </w:r>
        </w:p>
        <w:p w14:paraId="271F3E2E" w14:textId="77777777" w:rsidR="00B93060" w:rsidRDefault="00B93060">
          <w:pPr>
            <w:spacing w:before="18"/>
          </w:pPr>
          <w:r>
            <w:rPr>
              <w:rFonts w:ascii="Times New Roman" w:hAnsi="Times New Roman" w:cs="Times New Roman"/>
              <w:color w:val="231F20"/>
              <w:spacing w:val="-2"/>
              <w:sz w:val="18"/>
            </w:rPr>
            <w:t>T:</w:t>
          </w:r>
          <w:r>
            <w:rPr>
              <w:rFonts w:ascii="Times New Roman" w:hAnsi="Times New Roman" w:cs="Times New Roman"/>
              <w:color w:val="231F20"/>
              <w:spacing w:val="-5"/>
              <w:sz w:val="18"/>
            </w:rPr>
            <w:t xml:space="preserve"> </w:t>
          </w:r>
          <w:r>
            <w:rPr>
              <w:rFonts w:ascii="Times New Roman" w:hAnsi="Times New Roman" w:cs="Times New Roman"/>
              <w:color w:val="231F20"/>
              <w:spacing w:val="-2"/>
              <w:sz w:val="18"/>
            </w:rPr>
            <w:t>0207</w:t>
          </w:r>
          <w:r>
            <w:rPr>
              <w:rFonts w:ascii="Times New Roman" w:hAnsi="Times New Roman" w:cs="Times New Roman"/>
              <w:color w:val="231F20"/>
              <w:spacing w:val="-5"/>
              <w:sz w:val="18"/>
            </w:rPr>
            <w:t xml:space="preserve"> </w:t>
          </w:r>
          <w:r>
            <w:rPr>
              <w:rFonts w:ascii="Times New Roman" w:hAnsi="Times New Roman" w:cs="Times New Roman"/>
              <w:color w:val="231F20"/>
              <w:spacing w:val="-2"/>
              <w:sz w:val="18"/>
            </w:rPr>
            <w:t>960</w:t>
          </w:r>
          <w:r>
            <w:rPr>
              <w:rFonts w:ascii="Times New Roman" w:hAnsi="Times New Roman" w:cs="Times New Roman"/>
              <w:color w:val="231F20"/>
              <w:spacing w:val="-5"/>
              <w:sz w:val="18"/>
            </w:rPr>
            <w:t xml:space="preserve"> </w:t>
          </w:r>
          <w:r>
            <w:rPr>
              <w:rFonts w:ascii="Times New Roman" w:hAnsi="Times New Roman" w:cs="Times New Roman"/>
              <w:color w:val="231F20"/>
              <w:spacing w:val="-2"/>
              <w:sz w:val="18"/>
            </w:rPr>
            <w:t>1600</w:t>
          </w:r>
          <w:r>
            <w:rPr>
              <w:rFonts w:ascii="Times New Roman" w:hAnsi="Times New Roman" w:cs="Times New Roman"/>
              <w:color w:val="231F20"/>
              <w:spacing w:val="-5"/>
              <w:sz w:val="18"/>
            </w:rPr>
            <w:t xml:space="preserve"> </w:t>
          </w:r>
          <w:r>
            <w:rPr>
              <w:rFonts w:ascii="Times New Roman" w:hAnsi="Times New Roman" w:cs="Times New Roman"/>
              <w:color w:val="231F20"/>
              <w:spacing w:val="-2"/>
              <w:w w:val="90"/>
              <w:sz w:val="18"/>
            </w:rPr>
            <w:t>|</w:t>
          </w:r>
          <w:r>
            <w:rPr>
              <w:rFonts w:ascii="Times New Roman" w:hAnsi="Times New Roman" w:cs="Times New Roman"/>
              <w:color w:val="231F20"/>
              <w:spacing w:val="-5"/>
              <w:sz w:val="18"/>
            </w:rPr>
            <w:t xml:space="preserve"> </w:t>
          </w:r>
          <w:r>
            <w:rPr>
              <w:rFonts w:ascii="Times New Roman" w:hAnsi="Times New Roman" w:cs="Times New Roman"/>
              <w:color w:val="231F20"/>
              <w:spacing w:val="-2"/>
              <w:sz w:val="18"/>
            </w:rPr>
            <w:t>E:</w:t>
          </w:r>
          <w:r>
            <w:rPr>
              <w:rFonts w:ascii="Times New Roman" w:hAnsi="Times New Roman" w:cs="Times New Roman"/>
              <w:color w:val="231F20"/>
              <w:spacing w:val="-5"/>
              <w:sz w:val="18"/>
            </w:rPr>
            <w:t xml:space="preserve"> </w:t>
          </w:r>
          <w:hyperlink r:id="rId1" w:history="1">
            <w:r>
              <w:rPr>
                <w:rFonts w:ascii="Times New Roman" w:hAnsi="Times New Roman" w:cs="Times New Roman"/>
                <w:color w:val="231F20"/>
                <w:spacing w:val="-2"/>
                <w:sz w:val="18"/>
              </w:rPr>
              <w:t>info@hbf.co.uk</w:t>
            </w:r>
          </w:hyperlink>
          <w:r>
            <w:rPr>
              <w:rFonts w:ascii="Times New Roman" w:hAnsi="Times New Roman" w:cs="Times New Roman"/>
              <w:color w:val="231F20"/>
              <w:spacing w:val="-5"/>
              <w:sz w:val="18"/>
            </w:rPr>
            <w:t xml:space="preserve"> </w:t>
          </w:r>
          <w:r>
            <w:rPr>
              <w:rFonts w:ascii="Times New Roman" w:hAnsi="Times New Roman" w:cs="Times New Roman"/>
              <w:color w:val="231F20"/>
              <w:spacing w:val="-2"/>
              <w:w w:val="90"/>
              <w:sz w:val="18"/>
            </w:rPr>
            <w:t>|</w:t>
          </w:r>
          <w:r>
            <w:rPr>
              <w:rFonts w:ascii="Times New Roman" w:hAnsi="Times New Roman" w:cs="Times New Roman"/>
              <w:color w:val="231F20"/>
              <w:spacing w:val="-5"/>
              <w:sz w:val="18"/>
            </w:rPr>
            <w:t xml:space="preserve"> </w:t>
          </w:r>
          <w:r>
            <w:rPr>
              <w:rFonts w:ascii="Times New Roman" w:hAnsi="Times New Roman" w:cs="Times New Roman"/>
              <w:color w:val="231F20"/>
              <w:spacing w:val="-2"/>
              <w:sz w:val="18"/>
            </w:rPr>
            <w:t>hbf.co.uk</w:t>
          </w:r>
        </w:p>
      </w:tc>
      <w:tc>
        <w:tcPr>
          <w:tcW w:w="5663" w:type="dxa"/>
          <w:shd w:val="clear" w:color="auto" w:fill="auto"/>
          <w:tcMar>
            <w:top w:w="0" w:type="dxa"/>
            <w:left w:w="108" w:type="dxa"/>
            <w:bottom w:w="0" w:type="dxa"/>
            <w:right w:w="108" w:type="dxa"/>
          </w:tcMar>
        </w:tcPr>
        <w:p w14:paraId="271F3E2F" w14:textId="77777777" w:rsidR="00B93060" w:rsidRDefault="00B93060">
          <w:pPr>
            <w:pStyle w:val="BodyText"/>
            <w:spacing w:line="256" w:lineRule="auto"/>
            <w:ind w:right="1981"/>
            <w:rPr>
              <w:rFonts w:ascii="Times New Roman" w:hAnsi="Times New Roman" w:cs="Times New Roman"/>
              <w:b/>
              <w:bCs/>
              <w:color w:val="231F20"/>
              <w:spacing w:val="-2"/>
            </w:rPr>
          </w:pPr>
        </w:p>
        <w:p w14:paraId="271F3E30" w14:textId="77777777" w:rsidR="00B93060" w:rsidRDefault="00B93060">
          <w:pPr>
            <w:pStyle w:val="BodyText"/>
            <w:spacing w:line="256" w:lineRule="auto"/>
            <w:ind w:right="1981"/>
            <w:rPr>
              <w:rFonts w:ascii="Times New Roman" w:hAnsi="Times New Roman" w:cs="Times New Roman"/>
              <w:b/>
              <w:bCs/>
              <w:color w:val="231F20"/>
              <w:spacing w:val="-2"/>
            </w:rPr>
          </w:pPr>
        </w:p>
        <w:p w14:paraId="271F3E31" w14:textId="77777777" w:rsidR="00B93060" w:rsidRDefault="00B93060">
          <w:pPr>
            <w:pStyle w:val="BodyText"/>
            <w:spacing w:line="256" w:lineRule="auto"/>
            <w:ind w:right="1981"/>
          </w:pPr>
          <w:r>
            <w:rPr>
              <w:rFonts w:ascii="Times New Roman" w:hAnsi="Times New Roman" w:cs="Times New Roman"/>
              <w:color w:val="231F20"/>
              <w:spacing w:val="-2"/>
            </w:rPr>
            <w:t>Registered</w:t>
          </w:r>
          <w:r>
            <w:rPr>
              <w:rFonts w:ascii="Times New Roman" w:hAnsi="Times New Roman" w:cs="Times New Roman"/>
              <w:color w:val="231F20"/>
              <w:spacing w:val="-6"/>
            </w:rPr>
            <w:t xml:space="preserve"> </w:t>
          </w:r>
          <w:r>
            <w:rPr>
              <w:rFonts w:ascii="Times New Roman" w:hAnsi="Times New Roman" w:cs="Times New Roman"/>
              <w:color w:val="231F20"/>
              <w:spacing w:val="-2"/>
            </w:rPr>
            <w:t>in</w:t>
          </w:r>
          <w:r>
            <w:rPr>
              <w:rFonts w:ascii="Times New Roman" w:hAnsi="Times New Roman" w:cs="Times New Roman"/>
              <w:color w:val="231F20"/>
              <w:spacing w:val="-5"/>
            </w:rPr>
            <w:t xml:space="preserve"> </w:t>
          </w:r>
          <w:r>
            <w:rPr>
              <w:rFonts w:ascii="Times New Roman" w:hAnsi="Times New Roman" w:cs="Times New Roman"/>
              <w:color w:val="231F20"/>
              <w:spacing w:val="-2"/>
            </w:rPr>
            <w:t>England</w:t>
          </w:r>
          <w:r>
            <w:rPr>
              <w:rFonts w:ascii="Times New Roman" w:hAnsi="Times New Roman" w:cs="Times New Roman"/>
              <w:color w:val="231F20"/>
              <w:spacing w:val="-6"/>
            </w:rPr>
            <w:t xml:space="preserve"> </w:t>
          </w:r>
          <w:r>
            <w:rPr>
              <w:rFonts w:ascii="Times New Roman" w:hAnsi="Times New Roman" w:cs="Times New Roman"/>
              <w:color w:val="231F20"/>
              <w:spacing w:val="-2"/>
            </w:rPr>
            <w:t>and</w:t>
          </w:r>
          <w:r>
            <w:rPr>
              <w:rFonts w:ascii="Times New Roman" w:hAnsi="Times New Roman" w:cs="Times New Roman"/>
              <w:color w:val="231F20"/>
              <w:spacing w:val="-5"/>
            </w:rPr>
            <w:t xml:space="preserve"> </w:t>
          </w:r>
          <w:r>
            <w:rPr>
              <w:rFonts w:ascii="Times New Roman" w:hAnsi="Times New Roman" w:cs="Times New Roman"/>
              <w:color w:val="231F20"/>
              <w:spacing w:val="-2"/>
            </w:rPr>
            <w:t>Wales.</w:t>
          </w:r>
          <w:r>
            <w:rPr>
              <w:rFonts w:ascii="Times New Roman" w:hAnsi="Times New Roman" w:cs="Times New Roman"/>
              <w:color w:val="231F20"/>
              <w:spacing w:val="-6"/>
            </w:rPr>
            <w:t xml:space="preserve"> </w:t>
          </w:r>
          <w:r>
            <w:rPr>
              <w:rFonts w:ascii="Times New Roman" w:hAnsi="Times New Roman" w:cs="Times New Roman"/>
              <w:color w:val="231F20"/>
              <w:spacing w:val="-2"/>
            </w:rPr>
            <w:t>Registered</w:t>
          </w:r>
          <w:r>
            <w:rPr>
              <w:rFonts w:ascii="Times New Roman" w:hAnsi="Times New Roman" w:cs="Times New Roman"/>
              <w:color w:val="231F20"/>
              <w:spacing w:val="-5"/>
            </w:rPr>
            <w:t xml:space="preserve"> </w:t>
          </w:r>
          <w:r>
            <w:rPr>
              <w:rFonts w:ascii="Times New Roman" w:hAnsi="Times New Roman" w:cs="Times New Roman"/>
              <w:color w:val="231F20"/>
              <w:spacing w:val="-2"/>
            </w:rPr>
            <w:t>office:</w:t>
          </w:r>
          <w:r>
            <w:rPr>
              <w:rFonts w:ascii="Times New Roman" w:hAnsi="Times New Roman" w:cs="Times New Roman"/>
              <w:color w:val="231F20"/>
              <w:spacing w:val="-6"/>
            </w:rPr>
            <w:t xml:space="preserve"> </w:t>
          </w:r>
          <w:r>
            <w:rPr>
              <w:rFonts w:ascii="Times New Roman" w:hAnsi="Times New Roman" w:cs="Times New Roman"/>
              <w:color w:val="231F20"/>
              <w:spacing w:val="-2"/>
            </w:rPr>
            <w:t>HBF</w:t>
          </w:r>
          <w:r>
            <w:rPr>
              <w:rFonts w:ascii="Times New Roman" w:hAnsi="Times New Roman" w:cs="Times New Roman"/>
              <w:color w:val="231F20"/>
              <w:spacing w:val="-5"/>
            </w:rPr>
            <w:t xml:space="preserve"> </w:t>
          </w:r>
          <w:r>
            <w:rPr>
              <w:rFonts w:ascii="Times New Roman" w:hAnsi="Times New Roman" w:cs="Times New Roman"/>
              <w:color w:val="231F20"/>
              <w:spacing w:val="-2"/>
            </w:rPr>
            <w:t>House,</w:t>
          </w:r>
          <w:r>
            <w:rPr>
              <w:rFonts w:ascii="Times New Roman" w:hAnsi="Times New Roman" w:cs="Times New Roman"/>
              <w:color w:val="231F20"/>
              <w:spacing w:val="-6"/>
            </w:rPr>
            <w:t xml:space="preserve"> </w:t>
          </w:r>
          <w:r>
            <w:rPr>
              <w:rFonts w:ascii="Times New Roman" w:hAnsi="Times New Roman" w:cs="Times New Roman"/>
              <w:color w:val="231F20"/>
              <w:spacing w:val="-2"/>
            </w:rPr>
            <w:t>27</w:t>
          </w:r>
          <w:r>
            <w:rPr>
              <w:rFonts w:ascii="Times New Roman" w:hAnsi="Times New Roman" w:cs="Times New Roman"/>
              <w:color w:val="231F20"/>
              <w:spacing w:val="-5"/>
            </w:rPr>
            <w:t xml:space="preserve"> </w:t>
          </w:r>
          <w:r>
            <w:rPr>
              <w:rFonts w:ascii="Times New Roman" w:hAnsi="Times New Roman" w:cs="Times New Roman"/>
              <w:color w:val="231F20"/>
              <w:spacing w:val="-2"/>
            </w:rPr>
            <w:t>Broadwall,</w:t>
          </w:r>
          <w:r>
            <w:rPr>
              <w:rFonts w:ascii="Times New Roman" w:hAnsi="Times New Roman" w:cs="Times New Roman"/>
              <w:color w:val="231F20"/>
              <w:spacing w:val="-6"/>
            </w:rPr>
            <w:t xml:space="preserve"> </w:t>
          </w:r>
          <w:r>
            <w:rPr>
              <w:rFonts w:ascii="Times New Roman" w:hAnsi="Times New Roman" w:cs="Times New Roman"/>
              <w:color w:val="231F20"/>
              <w:spacing w:val="-2"/>
            </w:rPr>
            <w:t>London</w:t>
          </w:r>
          <w:r>
            <w:rPr>
              <w:rFonts w:ascii="Times New Roman" w:hAnsi="Times New Roman" w:cs="Times New Roman"/>
              <w:color w:val="231F20"/>
              <w:spacing w:val="-5"/>
            </w:rPr>
            <w:t xml:space="preserve"> </w:t>
          </w:r>
          <w:r>
            <w:rPr>
              <w:rFonts w:ascii="Times New Roman" w:hAnsi="Times New Roman" w:cs="Times New Roman"/>
              <w:color w:val="231F20"/>
              <w:spacing w:val="-2"/>
            </w:rPr>
            <w:t>SE1</w:t>
          </w:r>
          <w:r>
            <w:rPr>
              <w:rFonts w:ascii="Times New Roman" w:hAnsi="Times New Roman" w:cs="Times New Roman"/>
              <w:color w:val="231F20"/>
              <w:spacing w:val="-6"/>
            </w:rPr>
            <w:t xml:space="preserve"> </w:t>
          </w:r>
          <w:r>
            <w:rPr>
              <w:rFonts w:ascii="Times New Roman" w:hAnsi="Times New Roman" w:cs="Times New Roman"/>
              <w:color w:val="231F20"/>
              <w:spacing w:val="-2"/>
            </w:rPr>
            <w:t>9PL</w:t>
          </w:r>
          <w:r>
            <w:rPr>
              <w:rFonts w:ascii="Times New Roman" w:hAnsi="Times New Roman" w:cs="Times New Roman"/>
              <w:color w:val="231F20"/>
              <w:spacing w:val="40"/>
            </w:rPr>
            <w:t xml:space="preserve"> </w:t>
          </w:r>
          <w:r>
            <w:rPr>
              <w:rFonts w:ascii="Times New Roman" w:hAnsi="Times New Roman" w:cs="Times New Roman"/>
              <w:color w:val="231F20"/>
              <w:position w:val="2"/>
            </w:rPr>
            <w:t>Company</w:t>
          </w:r>
          <w:r>
            <w:rPr>
              <w:rFonts w:ascii="Times New Roman" w:hAnsi="Times New Roman" w:cs="Times New Roman"/>
              <w:color w:val="231F20"/>
              <w:spacing w:val="-6"/>
              <w:position w:val="2"/>
            </w:rPr>
            <w:t xml:space="preserve"> </w:t>
          </w:r>
          <w:r>
            <w:rPr>
              <w:rFonts w:ascii="Times New Roman" w:hAnsi="Times New Roman" w:cs="Times New Roman"/>
              <w:color w:val="231F20"/>
              <w:position w:val="2"/>
            </w:rPr>
            <w:t>Reg</w:t>
          </w:r>
          <w:r>
            <w:rPr>
              <w:rFonts w:ascii="Times New Roman" w:hAnsi="Times New Roman" w:cs="Times New Roman"/>
              <w:color w:val="231F20"/>
              <w:spacing w:val="-6"/>
              <w:position w:val="2"/>
            </w:rPr>
            <w:t xml:space="preserve"> </w:t>
          </w:r>
          <w:r>
            <w:rPr>
              <w:rFonts w:ascii="Times New Roman" w:hAnsi="Times New Roman" w:cs="Times New Roman"/>
              <w:color w:val="231F20"/>
              <w:position w:val="2"/>
            </w:rPr>
            <w:t>No.</w:t>
          </w:r>
          <w:r>
            <w:rPr>
              <w:rFonts w:ascii="Times New Roman" w:hAnsi="Times New Roman" w:cs="Times New Roman"/>
              <w:color w:val="231F20"/>
              <w:spacing w:val="-6"/>
              <w:position w:val="2"/>
            </w:rPr>
            <w:t xml:space="preserve"> </w:t>
          </w:r>
          <w:r>
            <w:rPr>
              <w:rFonts w:ascii="Times New Roman" w:hAnsi="Times New Roman" w:cs="Times New Roman"/>
              <w:color w:val="231F20"/>
              <w:position w:val="2"/>
            </w:rPr>
            <w:t>0276</w:t>
          </w:r>
          <w:r>
            <w:rPr>
              <w:rFonts w:ascii="Times New Roman" w:hAnsi="Times New Roman" w:cs="Times New Roman"/>
              <w:color w:val="231F20"/>
              <w:spacing w:val="-6"/>
              <w:position w:val="2"/>
            </w:rPr>
            <w:t xml:space="preserve"> </w:t>
          </w:r>
          <w:r>
            <w:rPr>
              <w:rFonts w:ascii="Times New Roman" w:hAnsi="Times New Roman" w:cs="Times New Roman"/>
              <w:color w:val="231F20"/>
              <w:position w:val="2"/>
            </w:rPr>
            <w:t>4757</w:t>
          </w:r>
          <w:r>
            <w:rPr>
              <w:rFonts w:ascii="Times New Roman" w:hAnsi="Times New Roman" w:cs="Times New Roman"/>
              <w:color w:val="231F20"/>
              <w:spacing w:val="-6"/>
              <w:position w:val="2"/>
            </w:rPr>
            <w:t xml:space="preserve"> </w:t>
          </w:r>
          <w:r>
            <w:rPr>
              <w:rFonts w:ascii="Times New Roman" w:hAnsi="Times New Roman" w:cs="Times New Roman"/>
              <w:color w:val="231F20"/>
              <w:w w:val="85"/>
              <w:position w:val="2"/>
            </w:rPr>
            <w:t>|</w:t>
          </w:r>
          <w:r>
            <w:rPr>
              <w:rFonts w:ascii="Times New Roman" w:hAnsi="Times New Roman" w:cs="Times New Roman"/>
              <w:color w:val="231F20"/>
              <w:spacing w:val="-1"/>
              <w:w w:val="85"/>
              <w:position w:val="2"/>
            </w:rPr>
            <w:t xml:space="preserve"> </w:t>
          </w:r>
          <w:r>
            <w:rPr>
              <w:rFonts w:ascii="Times New Roman" w:hAnsi="Times New Roman" w:cs="Times New Roman"/>
              <w:color w:val="231F20"/>
              <w:position w:val="2"/>
            </w:rPr>
            <w:t>Vat</w:t>
          </w:r>
          <w:r>
            <w:rPr>
              <w:rFonts w:ascii="Times New Roman" w:hAnsi="Times New Roman" w:cs="Times New Roman"/>
              <w:color w:val="231F20"/>
              <w:spacing w:val="-6"/>
              <w:position w:val="2"/>
            </w:rPr>
            <w:t xml:space="preserve"> </w:t>
          </w:r>
          <w:r>
            <w:rPr>
              <w:rFonts w:ascii="Times New Roman" w:hAnsi="Times New Roman" w:cs="Times New Roman"/>
              <w:color w:val="231F20"/>
              <w:position w:val="2"/>
            </w:rPr>
            <w:t>No.</w:t>
          </w:r>
          <w:r>
            <w:rPr>
              <w:rFonts w:ascii="Times New Roman" w:hAnsi="Times New Roman" w:cs="Times New Roman"/>
              <w:color w:val="231F20"/>
              <w:spacing w:val="-6"/>
              <w:position w:val="2"/>
            </w:rPr>
            <w:t xml:space="preserve"> </w:t>
          </w:r>
          <w:r>
            <w:rPr>
              <w:rFonts w:ascii="Times New Roman" w:hAnsi="Times New Roman" w:cs="Times New Roman"/>
              <w:color w:val="231F20"/>
              <w:position w:val="2"/>
            </w:rPr>
            <w:t>882</w:t>
          </w:r>
          <w:r>
            <w:rPr>
              <w:rFonts w:ascii="Times New Roman" w:hAnsi="Times New Roman" w:cs="Times New Roman"/>
              <w:color w:val="231F20"/>
              <w:spacing w:val="-6"/>
              <w:position w:val="2"/>
            </w:rPr>
            <w:t xml:space="preserve"> </w:t>
          </w:r>
          <w:r>
            <w:rPr>
              <w:rFonts w:ascii="Times New Roman" w:hAnsi="Times New Roman" w:cs="Times New Roman"/>
              <w:color w:val="231F20"/>
              <w:position w:val="2"/>
            </w:rPr>
            <w:t>6294</w:t>
          </w:r>
          <w:r>
            <w:rPr>
              <w:rFonts w:ascii="Times New Roman" w:hAnsi="Times New Roman" w:cs="Times New Roman"/>
              <w:color w:val="231F20"/>
              <w:spacing w:val="-6"/>
              <w:position w:val="2"/>
            </w:rPr>
            <w:t xml:space="preserve"> </w:t>
          </w:r>
          <w:r>
            <w:rPr>
              <w:rFonts w:ascii="Times New Roman" w:hAnsi="Times New Roman" w:cs="Times New Roman"/>
              <w:color w:val="231F20"/>
              <w:position w:val="2"/>
            </w:rPr>
            <w:t>86</w:t>
          </w:r>
          <w:r>
            <w:rPr>
              <w:rFonts w:ascii="Times New Roman" w:hAnsi="Times New Roman" w:cs="Times New Roman"/>
              <w:color w:val="231F20"/>
              <w:spacing w:val="-6"/>
              <w:position w:val="2"/>
            </w:rPr>
            <w:t xml:space="preserve"> </w:t>
          </w:r>
          <w:r>
            <w:rPr>
              <w:rFonts w:ascii="Times New Roman" w:hAnsi="Times New Roman" w:cs="Times New Roman"/>
              <w:color w:val="231F20"/>
              <w:w w:val="85"/>
              <w:position w:val="2"/>
            </w:rPr>
            <w:t>|</w:t>
          </w:r>
          <w:r>
            <w:rPr>
              <w:rFonts w:ascii="Times New Roman" w:hAnsi="Times New Roman" w:cs="Times New Roman"/>
              <w:color w:val="231F20"/>
              <w:spacing w:val="-1"/>
              <w:w w:val="85"/>
              <w:position w:val="2"/>
            </w:rPr>
            <w:t xml:space="preserve"> </w:t>
          </w:r>
          <w:r>
            <w:rPr>
              <w:rFonts w:ascii="Times New Roman" w:hAnsi="Times New Roman" w:cs="Times New Roman"/>
              <w:color w:val="231F20"/>
              <w:position w:val="2"/>
            </w:rPr>
            <w:t>Printed</w:t>
          </w:r>
          <w:r>
            <w:rPr>
              <w:rFonts w:ascii="Times New Roman" w:hAnsi="Times New Roman" w:cs="Times New Roman"/>
              <w:color w:val="231F20"/>
              <w:spacing w:val="-6"/>
              <w:position w:val="2"/>
            </w:rPr>
            <w:t xml:space="preserve"> </w:t>
          </w:r>
          <w:r>
            <w:rPr>
              <w:rFonts w:ascii="Times New Roman" w:hAnsi="Times New Roman" w:cs="Times New Roman"/>
              <w:color w:val="231F20"/>
              <w:position w:val="2"/>
            </w:rPr>
            <w:t>on</w:t>
          </w:r>
          <w:r>
            <w:rPr>
              <w:rFonts w:ascii="Times New Roman" w:hAnsi="Times New Roman" w:cs="Times New Roman"/>
              <w:color w:val="231F20"/>
              <w:spacing w:val="-6"/>
              <w:position w:val="2"/>
            </w:rPr>
            <w:t xml:space="preserve"> </w:t>
          </w:r>
          <w:r>
            <w:rPr>
              <w:rFonts w:ascii="Times New Roman" w:hAnsi="Times New Roman" w:cs="Times New Roman"/>
              <w:color w:val="231F20"/>
              <w:position w:val="2"/>
            </w:rPr>
            <w:t>recycled</w:t>
          </w:r>
          <w:r>
            <w:rPr>
              <w:rFonts w:ascii="Times New Roman" w:hAnsi="Times New Roman" w:cs="Times New Roman"/>
              <w:color w:val="231F20"/>
              <w:spacing w:val="-6"/>
              <w:position w:val="2"/>
            </w:rPr>
            <w:t xml:space="preserve"> </w:t>
          </w:r>
          <w:r>
            <w:rPr>
              <w:rFonts w:ascii="Times New Roman" w:hAnsi="Times New Roman" w:cs="Times New Roman"/>
              <w:color w:val="231F20"/>
              <w:position w:val="2"/>
            </w:rPr>
            <w:t>paper</w:t>
          </w:r>
          <w:r>
            <w:rPr>
              <w:rFonts w:ascii="Times New Roman" w:hAnsi="Times New Roman" w:cs="Times New Roman"/>
              <w:color w:val="231F20"/>
              <w:spacing w:val="-6"/>
              <w:position w:val="2"/>
            </w:rPr>
            <w:t xml:space="preserve"> </w:t>
          </w:r>
          <w:r>
            <w:rPr>
              <w:rFonts w:ascii="Times New Roman" w:hAnsi="Times New Roman" w:cs="Times New Roman"/>
              <w:b/>
              <w:bCs/>
              <w:noProof/>
              <w:color w:val="231F20"/>
              <w:spacing w:val="-3"/>
            </w:rPr>
            <w:drawing>
              <wp:inline distT="0" distB="0" distL="0" distR="0" wp14:anchorId="271F3E25" wp14:editId="271F3E26">
                <wp:extent cx="67400" cy="64236"/>
                <wp:effectExtent l="0" t="0" r="8800" b="0"/>
                <wp:docPr id="1798047448" name="Image 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67400" cy="64236"/>
                        </a:xfrm>
                        <a:prstGeom prst="rect">
                          <a:avLst/>
                        </a:prstGeom>
                        <a:noFill/>
                        <a:ln>
                          <a:noFill/>
                          <a:prstDash/>
                        </a:ln>
                      </pic:spPr>
                    </pic:pic>
                  </a:graphicData>
                </a:graphic>
              </wp:inline>
            </w:drawing>
          </w:r>
        </w:p>
        <w:p w14:paraId="271F3E32" w14:textId="77777777" w:rsidR="00B93060" w:rsidRDefault="00B93060">
          <w:pPr>
            <w:spacing w:before="18"/>
            <w:rPr>
              <w:rFonts w:ascii="Times New Roman" w:hAnsi="Times New Roman" w:cs="Times New Roman"/>
              <w:b/>
              <w:bCs/>
              <w:color w:val="231F20"/>
              <w:spacing w:val="-2"/>
              <w:sz w:val="18"/>
            </w:rPr>
          </w:pPr>
        </w:p>
      </w:tc>
    </w:tr>
  </w:tbl>
  <w:p w14:paraId="271F3E34" w14:textId="77777777" w:rsidR="00B93060" w:rsidRDefault="00B93060">
    <w:pPr>
      <w:spacing w:before="18"/>
      <w:rPr>
        <w:rFonts w:ascii="Times New Roman" w:hAnsi="Times New Roman" w:cs="Times New Roman"/>
        <w:color w:val="231F20"/>
        <w:spacing w:val="-2"/>
        <w:sz w:val="18"/>
      </w:rPr>
    </w:pPr>
  </w:p>
  <w:p w14:paraId="271F3E35" w14:textId="77777777" w:rsidR="00B93060" w:rsidRDefault="00B93060">
    <w:pPr>
      <w:pStyle w:val="BodyText"/>
      <w:spacing w:line="12"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A16A7" w14:textId="77777777" w:rsidR="006D61B3" w:rsidRDefault="006D61B3">
      <w:r>
        <w:rPr>
          <w:color w:val="000000"/>
        </w:rPr>
        <w:separator/>
      </w:r>
    </w:p>
  </w:footnote>
  <w:footnote w:type="continuationSeparator" w:id="0">
    <w:p w14:paraId="162927D6" w14:textId="77777777" w:rsidR="006D61B3" w:rsidRDefault="006D61B3">
      <w:r>
        <w:continuationSeparator/>
      </w:r>
    </w:p>
  </w:footnote>
  <w:footnote w:id="1">
    <w:p w14:paraId="6A3FAAAE" w14:textId="77777777" w:rsidR="005F1442" w:rsidRPr="00E96693" w:rsidRDefault="005F1442" w:rsidP="005F1442">
      <w:pPr>
        <w:pStyle w:val="FootnoteText"/>
        <w:rPr>
          <w:rFonts w:ascii="Arial" w:hAnsi="Arial" w:cs="Arial"/>
        </w:rPr>
      </w:pPr>
      <w:r>
        <w:rPr>
          <w:rStyle w:val="FootnoteReference"/>
        </w:rPr>
        <w:footnoteRef/>
      </w:r>
      <w:r>
        <w:t xml:space="preserve"> </w:t>
      </w:r>
      <w:r w:rsidRPr="001E1643">
        <w:rPr>
          <w:rFonts w:ascii="Arial" w:hAnsi="Arial" w:cs="Arial"/>
        </w:rPr>
        <w:t>NPPF 2024 paragraph 234</w:t>
      </w:r>
    </w:p>
  </w:footnote>
  <w:footnote w:id="2">
    <w:p w14:paraId="2783C814" w14:textId="77777777" w:rsidR="005F1442" w:rsidRDefault="005F1442" w:rsidP="005F1442">
      <w:pPr>
        <w:pStyle w:val="FootnoteText"/>
      </w:pPr>
      <w:r>
        <w:rPr>
          <w:rStyle w:val="FootnoteReference"/>
        </w:rPr>
        <w:footnoteRef/>
      </w:r>
      <w:r>
        <w:t xml:space="preserve"> </w:t>
      </w:r>
      <w:r w:rsidRPr="001E1643">
        <w:rPr>
          <w:rFonts w:ascii="Arial" w:hAnsi="Arial" w:cs="Arial"/>
        </w:rPr>
        <w:t>https://www.gov.uk/government/consultations/proposed-reforms-to-the-national-planning-policy-framework-and-other-changes-to-the-planning-system/outcome/government-response-to-the-proposed-reforms-to-the-national-planning-policy-framework-and-other-changes-to-the-planning-system-consultation#the-future-of-planning-policy-and-plan-making</w:t>
      </w:r>
    </w:p>
  </w:footnote>
  <w:footnote w:id="3">
    <w:p w14:paraId="78F76E5C" w14:textId="77777777" w:rsidR="00C06AE2" w:rsidRPr="001E1643" w:rsidRDefault="00C06AE2" w:rsidP="00C06AE2">
      <w:pPr>
        <w:pStyle w:val="FootnoteText"/>
        <w:rPr>
          <w:rFonts w:ascii="Arial" w:hAnsi="Arial" w:cs="Arial"/>
        </w:rPr>
      </w:pPr>
      <w:r w:rsidRPr="001E1643">
        <w:rPr>
          <w:rStyle w:val="FootnoteReference"/>
          <w:rFonts w:ascii="Arial" w:hAnsi="Arial" w:cs="Arial"/>
        </w:rPr>
        <w:footnoteRef/>
      </w:r>
      <w:r w:rsidRPr="001E1643">
        <w:rPr>
          <w:rFonts w:ascii="Arial" w:hAnsi="Arial" w:cs="Arial"/>
        </w:rPr>
        <w:t xml:space="preserve"> NPPF December 2024 Paragraph 22 / NPPF December 2023 paragraph 22</w:t>
      </w:r>
    </w:p>
  </w:footnote>
  <w:footnote w:id="4">
    <w:p w14:paraId="2ED643E4" w14:textId="77777777" w:rsidR="00D940B6" w:rsidRPr="001568A1" w:rsidRDefault="00D940B6" w:rsidP="00D940B6">
      <w:pPr>
        <w:pStyle w:val="FootnoteText"/>
        <w:rPr>
          <w:rFonts w:ascii="Arial" w:hAnsi="Arial" w:cs="Arial"/>
        </w:rPr>
      </w:pPr>
      <w:r w:rsidRPr="001568A1">
        <w:rPr>
          <w:rStyle w:val="FootnoteReference"/>
          <w:rFonts w:ascii="Arial" w:hAnsi="Arial" w:cs="Arial"/>
        </w:rPr>
        <w:footnoteRef/>
      </w:r>
      <w:r w:rsidRPr="001568A1">
        <w:rPr>
          <w:rFonts w:ascii="Arial" w:hAnsi="Arial" w:cs="Arial"/>
        </w:rPr>
        <w:t xml:space="preserve"> </w:t>
      </w:r>
      <w:r w:rsidRPr="001568A1">
        <w:rPr>
          <w:rFonts w:ascii="Arial" w:hAnsi="Arial" w:cs="Arial"/>
          <w:bCs/>
        </w:rPr>
        <w:t>NPPF December 2023 Paragraph 61 / NPPF 2024 Paragraph 61</w:t>
      </w:r>
    </w:p>
  </w:footnote>
  <w:footnote w:id="5">
    <w:p w14:paraId="6CF74017" w14:textId="77777777" w:rsidR="00D940B6" w:rsidRPr="001568A1" w:rsidRDefault="00D940B6" w:rsidP="00D940B6">
      <w:pPr>
        <w:pStyle w:val="FootnoteText"/>
        <w:rPr>
          <w:rFonts w:ascii="Arial" w:hAnsi="Arial" w:cs="Arial"/>
        </w:rPr>
      </w:pPr>
      <w:r w:rsidRPr="001568A1">
        <w:rPr>
          <w:rStyle w:val="FootnoteReference"/>
          <w:rFonts w:ascii="Arial" w:hAnsi="Arial" w:cs="Arial"/>
        </w:rPr>
        <w:footnoteRef/>
      </w:r>
      <w:r w:rsidRPr="001568A1">
        <w:rPr>
          <w:rFonts w:ascii="Arial" w:hAnsi="Arial" w:cs="Arial"/>
        </w:rPr>
        <w:t xml:space="preserve"> </w:t>
      </w:r>
      <w:r w:rsidRPr="001568A1">
        <w:rPr>
          <w:rFonts w:ascii="Arial" w:hAnsi="Arial" w:cs="Arial"/>
          <w:bCs/>
        </w:rPr>
        <w:t>NPPF December 2023 Paragraph 67 / NPPF 2024 Paragraph 69</w:t>
      </w:r>
    </w:p>
  </w:footnote>
  <w:footnote w:id="6">
    <w:p w14:paraId="6462B062" w14:textId="77777777" w:rsidR="00D940B6" w:rsidRPr="001568A1" w:rsidRDefault="00D940B6" w:rsidP="00D940B6">
      <w:pPr>
        <w:pStyle w:val="FootnoteText"/>
        <w:rPr>
          <w:rFonts w:ascii="Arial" w:hAnsi="Arial" w:cs="Arial"/>
        </w:rPr>
      </w:pPr>
      <w:r w:rsidRPr="001568A1">
        <w:rPr>
          <w:rStyle w:val="FootnoteReference"/>
          <w:rFonts w:ascii="Arial" w:hAnsi="Arial" w:cs="Arial"/>
        </w:rPr>
        <w:footnoteRef/>
      </w:r>
      <w:r w:rsidRPr="001568A1">
        <w:rPr>
          <w:rFonts w:ascii="Arial" w:hAnsi="Arial" w:cs="Arial"/>
        </w:rPr>
        <w:t xml:space="preserve"> PPG</w:t>
      </w:r>
      <w:r w:rsidRPr="001568A1">
        <w:rPr>
          <w:rFonts w:ascii="Arial" w:hAnsi="Arial" w:cs="Arial"/>
          <w:lang w:val="en-US"/>
        </w:rPr>
        <w:t> ID: 2a-024-20190220</w:t>
      </w:r>
    </w:p>
  </w:footnote>
  <w:footnote w:id="7">
    <w:p w14:paraId="3010D5DF" w14:textId="77777777" w:rsidR="004B6615" w:rsidRDefault="004B6615" w:rsidP="004B6615">
      <w:pPr>
        <w:pStyle w:val="FootnoteText"/>
      </w:pPr>
      <w:r>
        <w:rPr>
          <w:rStyle w:val="FootnoteReference"/>
        </w:rPr>
        <w:footnoteRef/>
      </w:r>
      <w:r>
        <w:t xml:space="preserve"> </w:t>
      </w:r>
      <w:r w:rsidRPr="00CE0C2E">
        <w:rPr>
          <w:rFonts w:ascii="Arial" w:hAnsi="Arial" w:cs="Arial"/>
          <w:bCs/>
        </w:rPr>
        <w:t xml:space="preserve">NPPF December 2023 Paragraph </w:t>
      </w:r>
      <w:r>
        <w:rPr>
          <w:rFonts w:ascii="Arial" w:hAnsi="Arial" w:cs="Arial"/>
          <w:bCs/>
        </w:rPr>
        <w:t>72</w:t>
      </w:r>
      <w:r w:rsidRPr="00CE0C2E">
        <w:rPr>
          <w:rFonts w:ascii="Arial" w:hAnsi="Arial" w:cs="Arial"/>
          <w:bCs/>
        </w:rPr>
        <w:t xml:space="preserve"> / NPPF 2024 Paragraph </w:t>
      </w:r>
      <w:r>
        <w:rPr>
          <w:rFonts w:ascii="Arial" w:hAnsi="Arial" w:cs="Arial"/>
          <w:bCs/>
        </w:rPr>
        <w:t>75</w:t>
      </w:r>
    </w:p>
    <w:p w14:paraId="10E986C2" w14:textId="77777777" w:rsidR="004B6615" w:rsidRDefault="004B6615" w:rsidP="004B6615">
      <w:pPr>
        <w:pStyle w:val="FootnoteText"/>
      </w:pPr>
    </w:p>
  </w:footnote>
  <w:footnote w:id="8">
    <w:p w14:paraId="080B482D" w14:textId="77777777" w:rsidR="002B3030" w:rsidRPr="002F2088" w:rsidRDefault="002B3030" w:rsidP="002B3030">
      <w:pPr>
        <w:pStyle w:val="FootnoteText"/>
        <w:rPr>
          <w:rFonts w:ascii="Arial" w:hAnsi="Arial" w:cs="Arial"/>
        </w:rPr>
      </w:pPr>
      <w:r w:rsidRPr="002F2088">
        <w:rPr>
          <w:rStyle w:val="FootnoteReference"/>
          <w:rFonts w:ascii="Arial" w:hAnsi="Arial" w:cs="Arial"/>
        </w:rPr>
        <w:footnoteRef/>
      </w:r>
      <w:r w:rsidRPr="002F2088">
        <w:rPr>
          <w:rFonts w:ascii="Arial" w:hAnsi="Arial" w:cs="Arial"/>
        </w:rPr>
        <w:t xml:space="preserve"> </w:t>
      </w:r>
      <w:r w:rsidRPr="001E1643">
        <w:rPr>
          <w:rFonts w:ascii="Arial" w:hAnsi="Arial" w:cs="Arial"/>
        </w:rPr>
        <w:t xml:space="preserve">NPPF December 2024 Paragraph </w:t>
      </w:r>
      <w:r>
        <w:rPr>
          <w:rFonts w:ascii="Arial" w:hAnsi="Arial" w:cs="Arial"/>
        </w:rPr>
        <w:t>75</w:t>
      </w:r>
      <w:r w:rsidRPr="001E1643">
        <w:rPr>
          <w:rFonts w:ascii="Arial" w:hAnsi="Arial" w:cs="Arial"/>
        </w:rPr>
        <w:t xml:space="preserve"> / </w:t>
      </w:r>
      <w:r w:rsidRPr="002F2088">
        <w:rPr>
          <w:rFonts w:ascii="Arial" w:hAnsi="Arial" w:cs="Arial"/>
        </w:rPr>
        <w:t xml:space="preserve">NPPF </w:t>
      </w:r>
      <w:r>
        <w:rPr>
          <w:rFonts w:ascii="Arial" w:hAnsi="Arial" w:cs="Arial"/>
        </w:rPr>
        <w:t xml:space="preserve">Dec </w:t>
      </w:r>
      <w:r w:rsidRPr="002F2088">
        <w:rPr>
          <w:rFonts w:ascii="Arial" w:hAnsi="Arial" w:cs="Arial"/>
        </w:rPr>
        <w:t>2023 paragraph 7</w:t>
      </w:r>
      <w:r>
        <w:rPr>
          <w:rFonts w:ascii="Arial" w:hAnsi="Arial" w:cs="Arial"/>
        </w:rPr>
        <w:t>2</w:t>
      </w:r>
    </w:p>
  </w:footnote>
  <w:footnote w:id="9">
    <w:p w14:paraId="3267E044" w14:textId="77777777" w:rsidR="00EC27FF" w:rsidRPr="001A1270" w:rsidRDefault="00EC27FF" w:rsidP="00EC27FF">
      <w:pPr>
        <w:pStyle w:val="FootnoteText"/>
        <w:rPr>
          <w:rFonts w:ascii="Arial" w:hAnsi="Arial" w:cs="Arial"/>
        </w:rPr>
      </w:pPr>
      <w:r w:rsidRPr="001A1270">
        <w:rPr>
          <w:rStyle w:val="FootnoteReference"/>
          <w:rFonts w:ascii="Arial" w:hAnsi="Arial" w:cs="Arial"/>
        </w:rPr>
        <w:footnoteRef/>
      </w:r>
      <w:r w:rsidRPr="001A1270">
        <w:rPr>
          <w:rFonts w:ascii="Arial" w:hAnsi="Arial" w:cs="Arial"/>
        </w:rPr>
        <w:t xml:space="preserve"> PPG ID: 57-025-20210508</w:t>
      </w:r>
    </w:p>
  </w:footnote>
  <w:footnote w:id="10">
    <w:p w14:paraId="06B0AC5A" w14:textId="77777777" w:rsidR="007745E6" w:rsidRPr="00813711" w:rsidRDefault="007745E6" w:rsidP="007745E6">
      <w:pPr>
        <w:pStyle w:val="FootnoteText"/>
        <w:rPr>
          <w:rFonts w:ascii="Arial" w:hAnsi="Arial" w:cs="Arial"/>
        </w:rPr>
      </w:pPr>
      <w:r w:rsidRPr="00813711">
        <w:rPr>
          <w:rStyle w:val="FootnoteReference"/>
          <w:rFonts w:ascii="Arial" w:hAnsi="Arial" w:cs="Arial"/>
        </w:rPr>
        <w:footnoteRef/>
      </w:r>
      <w:r w:rsidRPr="00813711">
        <w:rPr>
          <w:rFonts w:ascii="Arial" w:hAnsi="Arial" w:cs="Arial"/>
        </w:rPr>
        <w:t xml:space="preserve"> PPG ID: 74-006-20240214</w:t>
      </w:r>
    </w:p>
  </w:footnote>
  <w:footnote w:id="11">
    <w:p w14:paraId="18725A10" w14:textId="77777777" w:rsidR="009A263D" w:rsidRPr="001E1643" w:rsidRDefault="009A263D" w:rsidP="009A263D">
      <w:pPr>
        <w:pStyle w:val="FootnoteText"/>
        <w:rPr>
          <w:rFonts w:ascii="Arial" w:hAnsi="Arial" w:cs="Arial"/>
        </w:rPr>
      </w:pPr>
      <w:r w:rsidRPr="001E1643">
        <w:rPr>
          <w:rStyle w:val="FootnoteReference"/>
          <w:rFonts w:ascii="Arial" w:hAnsi="Arial" w:cs="Arial"/>
        </w:rPr>
        <w:footnoteRef/>
      </w:r>
      <w:r w:rsidRPr="001E1643">
        <w:rPr>
          <w:rFonts w:ascii="Arial" w:hAnsi="Arial" w:cs="Arial"/>
        </w:rPr>
        <w:t xml:space="preserve"> ID: 74-006-20240214</w:t>
      </w:r>
    </w:p>
  </w:footnote>
  <w:footnote w:id="12">
    <w:p w14:paraId="75F5D52D" w14:textId="77777777" w:rsidR="009A263D" w:rsidRPr="001E1643" w:rsidRDefault="009A263D" w:rsidP="009A263D">
      <w:pPr>
        <w:pStyle w:val="FootnoteText"/>
      </w:pPr>
      <w:r w:rsidRPr="001E1643">
        <w:rPr>
          <w:rStyle w:val="FootnoteReference"/>
          <w:rFonts w:ascii="Arial" w:hAnsi="Arial" w:cs="Arial"/>
        </w:rPr>
        <w:footnoteRef/>
      </w:r>
      <w:r w:rsidRPr="001E1643">
        <w:rPr>
          <w:rFonts w:ascii="Arial" w:hAnsi="Arial" w:cs="Arial"/>
        </w:rPr>
        <w:t xml:space="preserve"> ID: 74-054-20240214 &amp; ID: 74-056-20240214</w:t>
      </w:r>
    </w:p>
  </w:footnote>
  <w:footnote w:id="13">
    <w:p w14:paraId="7300167B" w14:textId="77777777" w:rsidR="009A263D" w:rsidRPr="001E1643" w:rsidRDefault="009A263D" w:rsidP="009A263D">
      <w:pPr>
        <w:pStyle w:val="FootnoteText"/>
        <w:rPr>
          <w:rFonts w:ascii="Arial" w:hAnsi="Arial" w:cs="Arial"/>
        </w:rPr>
      </w:pPr>
      <w:r w:rsidRPr="001E1643">
        <w:rPr>
          <w:rStyle w:val="FootnoteReference"/>
          <w:rFonts w:ascii="Arial" w:hAnsi="Arial" w:cs="Arial"/>
        </w:rPr>
        <w:footnoteRef/>
      </w:r>
      <w:r w:rsidRPr="001E1643">
        <w:rPr>
          <w:rFonts w:ascii="Arial" w:hAnsi="Arial" w:cs="Arial"/>
        </w:rPr>
        <w:t xml:space="preserve"> 19/02/2025</w:t>
      </w:r>
    </w:p>
  </w:footnote>
  <w:footnote w:id="14">
    <w:p w14:paraId="656B65B1" w14:textId="77777777" w:rsidR="009A263D" w:rsidRPr="001E1643" w:rsidRDefault="009A263D" w:rsidP="009A263D">
      <w:pPr>
        <w:pStyle w:val="FootnoteText"/>
        <w:rPr>
          <w:rFonts w:ascii="Arial" w:hAnsi="Arial" w:cs="Arial"/>
        </w:rPr>
      </w:pPr>
      <w:r w:rsidRPr="001E1643">
        <w:rPr>
          <w:rStyle w:val="FootnoteReference"/>
          <w:rFonts w:ascii="Arial" w:hAnsi="Arial" w:cs="Arial"/>
        </w:rPr>
        <w:footnoteRef/>
      </w:r>
      <w:r w:rsidRPr="001E1643">
        <w:rPr>
          <w:rFonts w:ascii="Arial" w:hAnsi="Arial" w:cs="Arial"/>
        </w:rPr>
        <w:t xml:space="preserve"> See </w:t>
      </w:r>
      <w:hyperlink r:id="rId1" w:history="1">
        <w:r w:rsidRPr="001E1643">
          <w:rPr>
            <w:rStyle w:val="Hyperlink"/>
            <w:rFonts w:ascii="Arial" w:eastAsia="Palatino Linotype" w:hAnsi="Arial" w:cs="Arial"/>
          </w:rPr>
          <w:t>https://www.gov.uk/guidance/plan-making</w:t>
        </w:r>
      </w:hyperlink>
      <w:r w:rsidRPr="001E1643">
        <w:rPr>
          <w:rFonts w:ascii="Arial" w:hAnsi="Arial" w:cs="Arial"/>
        </w:rPr>
        <w:t xml:space="preserve"> and </w:t>
      </w:r>
      <w:hyperlink r:id="rId2" w:anchor="local-nature-recovery-strategies" w:history="1">
        <w:r w:rsidRPr="001E1643">
          <w:rPr>
            <w:rStyle w:val="Hyperlink"/>
            <w:rFonts w:ascii="Arial" w:eastAsia="Palatino Linotype" w:hAnsi="Arial" w:cs="Arial"/>
          </w:rPr>
          <w:t>https://www.gov.uk/guidance/natural-environment#local-nature-recovery-strategies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F6C34" w14:textId="77777777" w:rsidR="005F1442" w:rsidRDefault="005F1442">
    <w:pPr>
      <w:pStyle w:val="Header"/>
    </w:pPr>
    <w:r>
      <w:rPr>
        <w:noProof/>
      </w:rPr>
      <w:drawing>
        <wp:anchor distT="0" distB="0" distL="114300" distR="114300" simplePos="0" relativeHeight="251663360" behindDoc="0" locked="0" layoutInCell="1" allowOverlap="1" wp14:anchorId="26F77D89" wp14:editId="7F97B626">
          <wp:simplePos x="0" y="0"/>
          <wp:positionH relativeFrom="column">
            <wp:posOffset>-4233</wp:posOffset>
          </wp:positionH>
          <wp:positionV relativeFrom="paragraph">
            <wp:posOffset>421005</wp:posOffset>
          </wp:positionV>
          <wp:extent cx="2019873" cy="516142"/>
          <wp:effectExtent l="0" t="0" r="0" b="0"/>
          <wp:wrapNone/>
          <wp:docPr id="199669763" name="Picture 2" descr="A black background with a black square&#10;&#10;AI-generated content may be incorrec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019873" cy="516142"/>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F3E29" w14:textId="77777777" w:rsidR="00B93060" w:rsidRDefault="00B93060">
    <w:pPr>
      <w:pStyle w:val="Header"/>
    </w:pPr>
    <w:r>
      <w:rPr>
        <w:noProof/>
      </w:rPr>
      <w:drawing>
        <wp:anchor distT="0" distB="0" distL="114300" distR="114300" simplePos="0" relativeHeight="251659264" behindDoc="0" locked="0" layoutInCell="1" allowOverlap="1" wp14:anchorId="271F3E21" wp14:editId="271F3E22">
          <wp:simplePos x="0" y="0"/>
          <wp:positionH relativeFrom="column">
            <wp:posOffset>4669155</wp:posOffset>
          </wp:positionH>
          <wp:positionV relativeFrom="paragraph">
            <wp:posOffset>548063</wp:posOffset>
          </wp:positionV>
          <wp:extent cx="2019873" cy="516142"/>
          <wp:effectExtent l="0" t="0" r="0" b="0"/>
          <wp:wrapNone/>
          <wp:docPr id="223675857" name="Picture 2" descr="A black background with a black square&#10;&#10;AI-generated content may be incorrec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019873" cy="516142"/>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56C8F"/>
    <w:multiLevelType w:val="hybridMultilevel"/>
    <w:tmpl w:val="72DA9B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3E5630"/>
    <w:multiLevelType w:val="hybridMultilevel"/>
    <w:tmpl w:val="47AC248E"/>
    <w:lvl w:ilvl="0" w:tplc="FFFFFFFF">
      <w:start w:val="1"/>
      <w:numFmt w:val="decimal"/>
      <w:lvlText w:val="%1."/>
      <w:lvlJc w:val="left"/>
      <w:pPr>
        <w:ind w:left="720" w:hanging="360"/>
      </w:pPr>
      <w:rPr>
        <w:b w:val="0"/>
        <w:bCs/>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A9F1D03"/>
    <w:multiLevelType w:val="hybridMultilevel"/>
    <w:tmpl w:val="005C284C"/>
    <w:lvl w:ilvl="0" w:tplc="FFFFFFFF">
      <w:start w:val="1"/>
      <w:numFmt w:val="decimal"/>
      <w:lvlText w:val="%1."/>
      <w:lvlJc w:val="left"/>
      <w:pPr>
        <w:ind w:left="720" w:hanging="360"/>
      </w:pPr>
      <w:rPr>
        <w:b w:val="0"/>
        <w:bCs/>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DF00AF3"/>
    <w:multiLevelType w:val="hybridMultilevel"/>
    <w:tmpl w:val="36EC7E5E"/>
    <w:lvl w:ilvl="0" w:tplc="7D5472C2">
      <w:start w:val="1"/>
      <w:numFmt w:val="decimal"/>
      <w:lvlText w:val="%1."/>
      <w:lvlJc w:val="left"/>
      <w:pPr>
        <w:ind w:left="720" w:hanging="360"/>
      </w:pPr>
      <w:rPr>
        <w:b w:val="0"/>
        <w:bCs/>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1E653B8"/>
    <w:multiLevelType w:val="hybridMultilevel"/>
    <w:tmpl w:val="1DDCC1E8"/>
    <w:lvl w:ilvl="0" w:tplc="FFFFFFF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83758027">
    <w:abstractNumId w:val="3"/>
  </w:num>
  <w:num w:numId="2" w16cid:durableId="737243928">
    <w:abstractNumId w:val="2"/>
  </w:num>
  <w:num w:numId="3" w16cid:durableId="384570667">
    <w:abstractNumId w:val="0"/>
  </w:num>
  <w:num w:numId="4" w16cid:durableId="44447494">
    <w:abstractNumId w:val="4"/>
  </w:num>
  <w:num w:numId="5" w16cid:durableId="8051995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5C3"/>
    <w:rsid w:val="000001FF"/>
    <w:rsid w:val="00002CF8"/>
    <w:rsid w:val="000116AF"/>
    <w:rsid w:val="00012FB9"/>
    <w:rsid w:val="00033051"/>
    <w:rsid w:val="00041528"/>
    <w:rsid w:val="00043067"/>
    <w:rsid w:val="00043F00"/>
    <w:rsid w:val="00046791"/>
    <w:rsid w:val="00051AC2"/>
    <w:rsid w:val="00055001"/>
    <w:rsid w:val="00070215"/>
    <w:rsid w:val="0007265E"/>
    <w:rsid w:val="00072B1B"/>
    <w:rsid w:val="0007696C"/>
    <w:rsid w:val="0008012A"/>
    <w:rsid w:val="00080725"/>
    <w:rsid w:val="0008309E"/>
    <w:rsid w:val="000838FD"/>
    <w:rsid w:val="0009283B"/>
    <w:rsid w:val="00092C46"/>
    <w:rsid w:val="00092F9B"/>
    <w:rsid w:val="000936A9"/>
    <w:rsid w:val="000A26A1"/>
    <w:rsid w:val="000A3D0D"/>
    <w:rsid w:val="000A4898"/>
    <w:rsid w:val="000B4893"/>
    <w:rsid w:val="000B6A14"/>
    <w:rsid w:val="000B72E0"/>
    <w:rsid w:val="000C02D6"/>
    <w:rsid w:val="000C031B"/>
    <w:rsid w:val="000C0B23"/>
    <w:rsid w:val="000D13CE"/>
    <w:rsid w:val="000D293C"/>
    <w:rsid w:val="000E08D8"/>
    <w:rsid w:val="000E52DE"/>
    <w:rsid w:val="000E55A9"/>
    <w:rsid w:val="000F10CC"/>
    <w:rsid w:val="0010408C"/>
    <w:rsid w:val="0010516A"/>
    <w:rsid w:val="00106EEF"/>
    <w:rsid w:val="0011004A"/>
    <w:rsid w:val="001103BC"/>
    <w:rsid w:val="001118BE"/>
    <w:rsid w:val="0011303F"/>
    <w:rsid w:val="00125F04"/>
    <w:rsid w:val="00132669"/>
    <w:rsid w:val="001364BA"/>
    <w:rsid w:val="00140E5C"/>
    <w:rsid w:val="00143780"/>
    <w:rsid w:val="00151697"/>
    <w:rsid w:val="0015486C"/>
    <w:rsid w:val="001622B4"/>
    <w:rsid w:val="001701D0"/>
    <w:rsid w:val="00170716"/>
    <w:rsid w:val="001743D8"/>
    <w:rsid w:val="00177CDA"/>
    <w:rsid w:val="001821B6"/>
    <w:rsid w:val="001869C8"/>
    <w:rsid w:val="00187409"/>
    <w:rsid w:val="001A2912"/>
    <w:rsid w:val="001B00A3"/>
    <w:rsid w:val="001B3613"/>
    <w:rsid w:val="001B4233"/>
    <w:rsid w:val="001C458E"/>
    <w:rsid w:val="001C78E2"/>
    <w:rsid w:val="001D4416"/>
    <w:rsid w:val="001D5A7B"/>
    <w:rsid w:val="001F1D73"/>
    <w:rsid w:val="001F2039"/>
    <w:rsid w:val="002063C2"/>
    <w:rsid w:val="002069F5"/>
    <w:rsid w:val="002241EE"/>
    <w:rsid w:val="002334A7"/>
    <w:rsid w:val="00233AB9"/>
    <w:rsid w:val="002379F9"/>
    <w:rsid w:val="002436F2"/>
    <w:rsid w:val="002473A3"/>
    <w:rsid w:val="00261FD0"/>
    <w:rsid w:val="002652AA"/>
    <w:rsid w:val="00265682"/>
    <w:rsid w:val="00266132"/>
    <w:rsid w:val="00270904"/>
    <w:rsid w:val="002733CE"/>
    <w:rsid w:val="00273B4B"/>
    <w:rsid w:val="002829A2"/>
    <w:rsid w:val="0028345D"/>
    <w:rsid w:val="00284530"/>
    <w:rsid w:val="00286234"/>
    <w:rsid w:val="0029299C"/>
    <w:rsid w:val="002930EA"/>
    <w:rsid w:val="002A1CAA"/>
    <w:rsid w:val="002A4553"/>
    <w:rsid w:val="002A77D1"/>
    <w:rsid w:val="002B3030"/>
    <w:rsid w:val="002B4A2F"/>
    <w:rsid w:val="002B4F20"/>
    <w:rsid w:val="002C4EFE"/>
    <w:rsid w:val="002C552A"/>
    <w:rsid w:val="002D1FF2"/>
    <w:rsid w:val="002D3C0E"/>
    <w:rsid w:val="002D3E86"/>
    <w:rsid w:val="002D58C3"/>
    <w:rsid w:val="002D6ADA"/>
    <w:rsid w:val="002E2642"/>
    <w:rsid w:val="002E36CC"/>
    <w:rsid w:val="002E50A3"/>
    <w:rsid w:val="002E798B"/>
    <w:rsid w:val="002F2DCF"/>
    <w:rsid w:val="002F427E"/>
    <w:rsid w:val="002F5AF5"/>
    <w:rsid w:val="002F6334"/>
    <w:rsid w:val="00302ED2"/>
    <w:rsid w:val="003046F7"/>
    <w:rsid w:val="00310408"/>
    <w:rsid w:val="003205C3"/>
    <w:rsid w:val="00320CB5"/>
    <w:rsid w:val="003210CE"/>
    <w:rsid w:val="00324715"/>
    <w:rsid w:val="00331EE0"/>
    <w:rsid w:val="00333BF5"/>
    <w:rsid w:val="003340F1"/>
    <w:rsid w:val="00342293"/>
    <w:rsid w:val="00351F09"/>
    <w:rsid w:val="00360442"/>
    <w:rsid w:val="00366B65"/>
    <w:rsid w:val="0037254F"/>
    <w:rsid w:val="0037387B"/>
    <w:rsid w:val="0037505E"/>
    <w:rsid w:val="00375960"/>
    <w:rsid w:val="00375F7C"/>
    <w:rsid w:val="0038091C"/>
    <w:rsid w:val="0038304C"/>
    <w:rsid w:val="00386AD8"/>
    <w:rsid w:val="003966A1"/>
    <w:rsid w:val="00396E31"/>
    <w:rsid w:val="003A0715"/>
    <w:rsid w:val="003A3316"/>
    <w:rsid w:val="003A76ED"/>
    <w:rsid w:val="003B19DD"/>
    <w:rsid w:val="003B2758"/>
    <w:rsid w:val="003B53B2"/>
    <w:rsid w:val="003B640F"/>
    <w:rsid w:val="003C13FB"/>
    <w:rsid w:val="003C4CC3"/>
    <w:rsid w:val="003C5E57"/>
    <w:rsid w:val="003D7C9C"/>
    <w:rsid w:val="003E41FB"/>
    <w:rsid w:val="003E5E34"/>
    <w:rsid w:val="003F60DA"/>
    <w:rsid w:val="00401680"/>
    <w:rsid w:val="00403EAD"/>
    <w:rsid w:val="00415A8B"/>
    <w:rsid w:val="004173E8"/>
    <w:rsid w:val="00426B45"/>
    <w:rsid w:val="00427C13"/>
    <w:rsid w:val="0043066F"/>
    <w:rsid w:val="004341E0"/>
    <w:rsid w:val="00443D16"/>
    <w:rsid w:val="004467B3"/>
    <w:rsid w:val="00455EF8"/>
    <w:rsid w:val="00457148"/>
    <w:rsid w:val="00457BC1"/>
    <w:rsid w:val="00460747"/>
    <w:rsid w:val="00470481"/>
    <w:rsid w:val="004722CE"/>
    <w:rsid w:val="00472869"/>
    <w:rsid w:val="00473F44"/>
    <w:rsid w:val="0047758F"/>
    <w:rsid w:val="00480D9B"/>
    <w:rsid w:val="00483FF7"/>
    <w:rsid w:val="0048568A"/>
    <w:rsid w:val="00486D70"/>
    <w:rsid w:val="00486E98"/>
    <w:rsid w:val="0048767E"/>
    <w:rsid w:val="0049595B"/>
    <w:rsid w:val="004959A6"/>
    <w:rsid w:val="004A5156"/>
    <w:rsid w:val="004B11D9"/>
    <w:rsid w:val="004B2C4C"/>
    <w:rsid w:val="004B474F"/>
    <w:rsid w:val="004B6615"/>
    <w:rsid w:val="004B768E"/>
    <w:rsid w:val="004C02CB"/>
    <w:rsid w:val="004C15CE"/>
    <w:rsid w:val="004D4568"/>
    <w:rsid w:val="004D5780"/>
    <w:rsid w:val="004E1DB8"/>
    <w:rsid w:val="004F3FAF"/>
    <w:rsid w:val="005001FD"/>
    <w:rsid w:val="00501FDF"/>
    <w:rsid w:val="005026AF"/>
    <w:rsid w:val="00510D56"/>
    <w:rsid w:val="00531722"/>
    <w:rsid w:val="0053211F"/>
    <w:rsid w:val="0053534E"/>
    <w:rsid w:val="00540657"/>
    <w:rsid w:val="00543F02"/>
    <w:rsid w:val="00546536"/>
    <w:rsid w:val="00546EE5"/>
    <w:rsid w:val="00551C13"/>
    <w:rsid w:val="005575C6"/>
    <w:rsid w:val="00561377"/>
    <w:rsid w:val="00563C4A"/>
    <w:rsid w:val="00567190"/>
    <w:rsid w:val="00570135"/>
    <w:rsid w:val="00570A53"/>
    <w:rsid w:val="00573730"/>
    <w:rsid w:val="00585CCD"/>
    <w:rsid w:val="00590B7B"/>
    <w:rsid w:val="00594BF2"/>
    <w:rsid w:val="005A0B29"/>
    <w:rsid w:val="005B5A83"/>
    <w:rsid w:val="005B7D8C"/>
    <w:rsid w:val="005C204D"/>
    <w:rsid w:val="005D4377"/>
    <w:rsid w:val="005D45DD"/>
    <w:rsid w:val="005D4D0A"/>
    <w:rsid w:val="005F1442"/>
    <w:rsid w:val="005F2BC9"/>
    <w:rsid w:val="00600B3B"/>
    <w:rsid w:val="00602A62"/>
    <w:rsid w:val="00602C3B"/>
    <w:rsid w:val="006040CC"/>
    <w:rsid w:val="0061141D"/>
    <w:rsid w:val="006121A5"/>
    <w:rsid w:val="006122DD"/>
    <w:rsid w:val="00613266"/>
    <w:rsid w:val="006240A8"/>
    <w:rsid w:val="00632454"/>
    <w:rsid w:val="00634723"/>
    <w:rsid w:val="00634BD9"/>
    <w:rsid w:val="0064324A"/>
    <w:rsid w:val="00643F94"/>
    <w:rsid w:val="006512B8"/>
    <w:rsid w:val="006522D1"/>
    <w:rsid w:val="00655B98"/>
    <w:rsid w:val="00662A9B"/>
    <w:rsid w:val="006631E4"/>
    <w:rsid w:val="00663FDB"/>
    <w:rsid w:val="00664073"/>
    <w:rsid w:val="00674CD0"/>
    <w:rsid w:val="006773C7"/>
    <w:rsid w:val="0068005D"/>
    <w:rsid w:val="006840C0"/>
    <w:rsid w:val="00685EB5"/>
    <w:rsid w:val="00686796"/>
    <w:rsid w:val="00686D9D"/>
    <w:rsid w:val="0069002B"/>
    <w:rsid w:val="006A1176"/>
    <w:rsid w:val="006A173E"/>
    <w:rsid w:val="006A57EC"/>
    <w:rsid w:val="006A5EAE"/>
    <w:rsid w:val="006B19AB"/>
    <w:rsid w:val="006B55A2"/>
    <w:rsid w:val="006B6D6B"/>
    <w:rsid w:val="006C155C"/>
    <w:rsid w:val="006C4584"/>
    <w:rsid w:val="006C5D7A"/>
    <w:rsid w:val="006D43A3"/>
    <w:rsid w:val="006D61B3"/>
    <w:rsid w:val="006E028C"/>
    <w:rsid w:val="006E14BE"/>
    <w:rsid w:val="006E343B"/>
    <w:rsid w:val="006E66EE"/>
    <w:rsid w:val="006F191B"/>
    <w:rsid w:val="00703650"/>
    <w:rsid w:val="007102A1"/>
    <w:rsid w:val="00716B91"/>
    <w:rsid w:val="00721BC9"/>
    <w:rsid w:val="0072399E"/>
    <w:rsid w:val="007245E1"/>
    <w:rsid w:val="00727FB7"/>
    <w:rsid w:val="0073075B"/>
    <w:rsid w:val="00735507"/>
    <w:rsid w:val="0074122C"/>
    <w:rsid w:val="0074535C"/>
    <w:rsid w:val="0074762B"/>
    <w:rsid w:val="00756485"/>
    <w:rsid w:val="00757898"/>
    <w:rsid w:val="00765430"/>
    <w:rsid w:val="00771C11"/>
    <w:rsid w:val="007745E6"/>
    <w:rsid w:val="00777F97"/>
    <w:rsid w:val="00780C18"/>
    <w:rsid w:val="007842E9"/>
    <w:rsid w:val="00796D9C"/>
    <w:rsid w:val="007A016B"/>
    <w:rsid w:val="007A22D3"/>
    <w:rsid w:val="007A68BA"/>
    <w:rsid w:val="007A7FD1"/>
    <w:rsid w:val="007B418F"/>
    <w:rsid w:val="007B5710"/>
    <w:rsid w:val="007B58B3"/>
    <w:rsid w:val="007C1552"/>
    <w:rsid w:val="007C1A5C"/>
    <w:rsid w:val="007C5100"/>
    <w:rsid w:val="007C7AD4"/>
    <w:rsid w:val="007D4502"/>
    <w:rsid w:val="007D49EB"/>
    <w:rsid w:val="007E29B9"/>
    <w:rsid w:val="007F0A9B"/>
    <w:rsid w:val="007F2AA3"/>
    <w:rsid w:val="007F4CC9"/>
    <w:rsid w:val="007F72A4"/>
    <w:rsid w:val="007F7359"/>
    <w:rsid w:val="00805F38"/>
    <w:rsid w:val="00814C41"/>
    <w:rsid w:val="008251D1"/>
    <w:rsid w:val="0083361B"/>
    <w:rsid w:val="0083474F"/>
    <w:rsid w:val="00836EB6"/>
    <w:rsid w:val="00840579"/>
    <w:rsid w:val="00844965"/>
    <w:rsid w:val="00845A76"/>
    <w:rsid w:val="00847589"/>
    <w:rsid w:val="00851595"/>
    <w:rsid w:val="008536F1"/>
    <w:rsid w:val="008644B0"/>
    <w:rsid w:val="0086500A"/>
    <w:rsid w:val="00865745"/>
    <w:rsid w:val="00865F22"/>
    <w:rsid w:val="00867823"/>
    <w:rsid w:val="008703BB"/>
    <w:rsid w:val="00871487"/>
    <w:rsid w:val="00874354"/>
    <w:rsid w:val="008824ED"/>
    <w:rsid w:val="00884159"/>
    <w:rsid w:val="0089031D"/>
    <w:rsid w:val="00891D7E"/>
    <w:rsid w:val="008954BC"/>
    <w:rsid w:val="00895789"/>
    <w:rsid w:val="008A120E"/>
    <w:rsid w:val="008A3BC0"/>
    <w:rsid w:val="008B0928"/>
    <w:rsid w:val="008D02D7"/>
    <w:rsid w:val="008D2119"/>
    <w:rsid w:val="008D46F2"/>
    <w:rsid w:val="008E0887"/>
    <w:rsid w:val="008E734B"/>
    <w:rsid w:val="008F5A30"/>
    <w:rsid w:val="009004D3"/>
    <w:rsid w:val="00901151"/>
    <w:rsid w:val="009032D0"/>
    <w:rsid w:val="00903380"/>
    <w:rsid w:val="00903B52"/>
    <w:rsid w:val="00903C03"/>
    <w:rsid w:val="00904047"/>
    <w:rsid w:val="00906BEB"/>
    <w:rsid w:val="00914C20"/>
    <w:rsid w:val="00916D5C"/>
    <w:rsid w:val="00927B66"/>
    <w:rsid w:val="0093057D"/>
    <w:rsid w:val="009406B2"/>
    <w:rsid w:val="009426CB"/>
    <w:rsid w:val="00950ECA"/>
    <w:rsid w:val="00952E70"/>
    <w:rsid w:val="00954B0F"/>
    <w:rsid w:val="00957596"/>
    <w:rsid w:val="00966BCE"/>
    <w:rsid w:val="00971050"/>
    <w:rsid w:val="00972575"/>
    <w:rsid w:val="00980F1A"/>
    <w:rsid w:val="00990692"/>
    <w:rsid w:val="00995ED1"/>
    <w:rsid w:val="009A11FE"/>
    <w:rsid w:val="009A25CE"/>
    <w:rsid w:val="009A263D"/>
    <w:rsid w:val="009A3401"/>
    <w:rsid w:val="009B202A"/>
    <w:rsid w:val="009B5382"/>
    <w:rsid w:val="009B7E8D"/>
    <w:rsid w:val="009C0732"/>
    <w:rsid w:val="009C12D4"/>
    <w:rsid w:val="009D24B1"/>
    <w:rsid w:val="009D5BCF"/>
    <w:rsid w:val="009D66DE"/>
    <w:rsid w:val="009E59DE"/>
    <w:rsid w:val="009F2495"/>
    <w:rsid w:val="009F78D7"/>
    <w:rsid w:val="00A0366A"/>
    <w:rsid w:val="00A06EA7"/>
    <w:rsid w:val="00A10924"/>
    <w:rsid w:val="00A155F3"/>
    <w:rsid w:val="00A22DA9"/>
    <w:rsid w:val="00A336BA"/>
    <w:rsid w:val="00A37D7A"/>
    <w:rsid w:val="00A46F90"/>
    <w:rsid w:val="00A527C7"/>
    <w:rsid w:val="00A528F2"/>
    <w:rsid w:val="00A543DE"/>
    <w:rsid w:val="00A73B40"/>
    <w:rsid w:val="00A75F04"/>
    <w:rsid w:val="00A76EAF"/>
    <w:rsid w:val="00A77534"/>
    <w:rsid w:val="00A82386"/>
    <w:rsid w:val="00A96412"/>
    <w:rsid w:val="00A968DD"/>
    <w:rsid w:val="00AA32BA"/>
    <w:rsid w:val="00AB00CC"/>
    <w:rsid w:val="00AB09F1"/>
    <w:rsid w:val="00AB3BAF"/>
    <w:rsid w:val="00AB4C8A"/>
    <w:rsid w:val="00AB5377"/>
    <w:rsid w:val="00AC6A5A"/>
    <w:rsid w:val="00AD3354"/>
    <w:rsid w:val="00AD3B25"/>
    <w:rsid w:val="00AD4355"/>
    <w:rsid w:val="00AD60FD"/>
    <w:rsid w:val="00AD691B"/>
    <w:rsid w:val="00AE7B65"/>
    <w:rsid w:val="00AF01D8"/>
    <w:rsid w:val="00AF54F9"/>
    <w:rsid w:val="00AF5BA2"/>
    <w:rsid w:val="00B00D9B"/>
    <w:rsid w:val="00B1263D"/>
    <w:rsid w:val="00B13DED"/>
    <w:rsid w:val="00B16E3C"/>
    <w:rsid w:val="00B26EC8"/>
    <w:rsid w:val="00B61EBC"/>
    <w:rsid w:val="00B626E1"/>
    <w:rsid w:val="00B63017"/>
    <w:rsid w:val="00B67F16"/>
    <w:rsid w:val="00B709F7"/>
    <w:rsid w:val="00B7489C"/>
    <w:rsid w:val="00B844E4"/>
    <w:rsid w:val="00B92B8D"/>
    <w:rsid w:val="00B93060"/>
    <w:rsid w:val="00BA173E"/>
    <w:rsid w:val="00BA57D6"/>
    <w:rsid w:val="00BA7CBF"/>
    <w:rsid w:val="00BA7DB1"/>
    <w:rsid w:val="00BB0990"/>
    <w:rsid w:val="00BB4331"/>
    <w:rsid w:val="00BB6AFA"/>
    <w:rsid w:val="00BC0587"/>
    <w:rsid w:val="00BC15A8"/>
    <w:rsid w:val="00BC2035"/>
    <w:rsid w:val="00BC6033"/>
    <w:rsid w:val="00BC7B4D"/>
    <w:rsid w:val="00BD4506"/>
    <w:rsid w:val="00BD7FDC"/>
    <w:rsid w:val="00BE17FC"/>
    <w:rsid w:val="00BE20EE"/>
    <w:rsid w:val="00BE3056"/>
    <w:rsid w:val="00BE4BF8"/>
    <w:rsid w:val="00BF2242"/>
    <w:rsid w:val="00C06AE2"/>
    <w:rsid w:val="00C100E2"/>
    <w:rsid w:val="00C17AEE"/>
    <w:rsid w:val="00C2176D"/>
    <w:rsid w:val="00C24B79"/>
    <w:rsid w:val="00C32B40"/>
    <w:rsid w:val="00C32F30"/>
    <w:rsid w:val="00C43E86"/>
    <w:rsid w:val="00C46FE9"/>
    <w:rsid w:val="00C57AE7"/>
    <w:rsid w:val="00C6248B"/>
    <w:rsid w:val="00C62BAC"/>
    <w:rsid w:val="00C702C3"/>
    <w:rsid w:val="00C703EC"/>
    <w:rsid w:val="00C80C40"/>
    <w:rsid w:val="00C81F59"/>
    <w:rsid w:val="00C82619"/>
    <w:rsid w:val="00C8604D"/>
    <w:rsid w:val="00C91C80"/>
    <w:rsid w:val="00C94848"/>
    <w:rsid w:val="00C9744E"/>
    <w:rsid w:val="00CA0C2C"/>
    <w:rsid w:val="00CA3750"/>
    <w:rsid w:val="00CA3905"/>
    <w:rsid w:val="00CA5CBF"/>
    <w:rsid w:val="00CA71DA"/>
    <w:rsid w:val="00CB3E51"/>
    <w:rsid w:val="00CB4E37"/>
    <w:rsid w:val="00CB554D"/>
    <w:rsid w:val="00CC01F8"/>
    <w:rsid w:val="00CC0CF4"/>
    <w:rsid w:val="00CC1BF6"/>
    <w:rsid w:val="00CC6E53"/>
    <w:rsid w:val="00CD2ECA"/>
    <w:rsid w:val="00CE0242"/>
    <w:rsid w:val="00CF288C"/>
    <w:rsid w:val="00CF6780"/>
    <w:rsid w:val="00CF6FFF"/>
    <w:rsid w:val="00CF77A3"/>
    <w:rsid w:val="00D00F72"/>
    <w:rsid w:val="00D10370"/>
    <w:rsid w:val="00D1186A"/>
    <w:rsid w:val="00D147FB"/>
    <w:rsid w:val="00D201E4"/>
    <w:rsid w:val="00D33BAC"/>
    <w:rsid w:val="00D361AF"/>
    <w:rsid w:val="00D46757"/>
    <w:rsid w:val="00D500CE"/>
    <w:rsid w:val="00D531FD"/>
    <w:rsid w:val="00D53344"/>
    <w:rsid w:val="00D60D45"/>
    <w:rsid w:val="00D632C7"/>
    <w:rsid w:val="00D638DF"/>
    <w:rsid w:val="00D641C4"/>
    <w:rsid w:val="00D6644B"/>
    <w:rsid w:val="00D81953"/>
    <w:rsid w:val="00D93639"/>
    <w:rsid w:val="00D940B6"/>
    <w:rsid w:val="00DA1364"/>
    <w:rsid w:val="00DA4262"/>
    <w:rsid w:val="00DA5803"/>
    <w:rsid w:val="00DA645F"/>
    <w:rsid w:val="00DB3622"/>
    <w:rsid w:val="00DB5480"/>
    <w:rsid w:val="00DB719E"/>
    <w:rsid w:val="00DC2234"/>
    <w:rsid w:val="00DC448C"/>
    <w:rsid w:val="00DC51DD"/>
    <w:rsid w:val="00DD28A7"/>
    <w:rsid w:val="00DD7ED9"/>
    <w:rsid w:val="00DE1674"/>
    <w:rsid w:val="00DE1FAF"/>
    <w:rsid w:val="00DE34E9"/>
    <w:rsid w:val="00DF0A2D"/>
    <w:rsid w:val="00DF156E"/>
    <w:rsid w:val="00DF19AE"/>
    <w:rsid w:val="00DF2D65"/>
    <w:rsid w:val="00E000D5"/>
    <w:rsid w:val="00E0364E"/>
    <w:rsid w:val="00E04E24"/>
    <w:rsid w:val="00E074B7"/>
    <w:rsid w:val="00E15DC8"/>
    <w:rsid w:val="00E16C8B"/>
    <w:rsid w:val="00E213B2"/>
    <w:rsid w:val="00E222A2"/>
    <w:rsid w:val="00E222EF"/>
    <w:rsid w:val="00E24526"/>
    <w:rsid w:val="00E26AFA"/>
    <w:rsid w:val="00E27600"/>
    <w:rsid w:val="00E33913"/>
    <w:rsid w:val="00E34EF6"/>
    <w:rsid w:val="00E36D61"/>
    <w:rsid w:val="00E404F3"/>
    <w:rsid w:val="00E40E6B"/>
    <w:rsid w:val="00E50673"/>
    <w:rsid w:val="00E652B9"/>
    <w:rsid w:val="00E657A0"/>
    <w:rsid w:val="00E668A6"/>
    <w:rsid w:val="00E71420"/>
    <w:rsid w:val="00E763DC"/>
    <w:rsid w:val="00E8157B"/>
    <w:rsid w:val="00E822A1"/>
    <w:rsid w:val="00E860A9"/>
    <w:rsid w:val="00E904B6"/>
    <w:rsid w:val="00E931D9"/>
    <w:rsid w:val="00E97DD3"/>
    <w:rsid w:val="00EA053E"/>
    <w:rsid w:val="00EA1291"/>
    <w:rsid w:val="00EA1D0B"/>
    <w:rsid w:val="00EA2E5D"/>
    <w:rsid w:val="00EA4039"/>
    <w:rsid w:val="00EA51AA"/>
    <w:rsid w:val="00EB084E"/>
    <w:rsid w:val="00EB3224"/>
    <w:rsid w:val="00EB3E0D"/>
    <w:rsid w:val="00EB4352"/>
    <w:rsid w:val="00EB6CB3"/>
    <w:rsid w:val="00EB78F0"/>
    <w:rsid w:val="00EC104D"/>
    <w:rsid w:val="00EC16A7"/>
    <w:rsid w:val="00EC27FF"/>
    <w:rsid w:val="00EC42D3"/>
    <w:rsid w:val="00ED039C"/>
    <w:rsid w:val="00ED0C14"/>
    <w:rsid w:val="00ED323B"/>
    <w:rsid w:val="00ED510F"/>
    <w:rsid w:val="00EE76D1"/>
    <w:rsid w:val="00EF2A85"/>
    <w:rsid w:val="00EF69BC"/>
    <w:rsid w:val="00F02D67"/>
    <w:rsid w:val="00F05B15"/>
    <w:rsid w:val="00F119E8"/>
    <w:rsid w:val="00F15694"/>
    <w:rsid w:val="00F171B5"/>
    <w:rsid w:val="00F231C7"/>
    <w:rsid w:val="00F23E1A"/>
    <w:rsid w:val="00F2676D"/>
    <w:rsid w:val="00F35C5F"/>
    <w:rsid w:val="00F36075"/>
    <w:rsid w:val="00F43EBF"/>
    <w:rsid w:val="00F523A0"/>
    <w:rsid w:val="00F603CE"/>
    <w:rsid w:val="00F62350"/>
    <w:rsid w:val="00F66982"/>
    <w:rsid w:val="00F67F47"/>
    <w:rsid w:val="00F80D69"/>
    <w:rsid w:val="00F81676"/>
    <w:rsid w:val="00F9191F"/>
    <w:rsid w:val="00F927F5"/>
    <w:rsid w:val="00F9385B"/>
    <w:rsid w:val="00F95648"/>
    <w:rsid w:val="00FA22A7"/>
    <w:rsid w:val="00FB03C0"/>
    <w:rsid w:val="00FC025A"/>
    <w:rsid w:val="00FC1CC0"/>
    <w:rsid w:val="00FC2324"/>
    <w:rsid w:val="00FC3996"/>
    <w:rsid w:val="00FC7791"/>
    <w:rsid w:val="00FD080E"/>
    <w:rsid w:val="00FD6B67"/>
    <w:rsid w:val="00FE7B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F3E21"/>
  <w15:docId w15:val="{3B05D03D-9AA3-45FE-A6C3-FB144C0DA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CAA"/>
    <w:pPr>
      <w:suppressAutoHyphens/>
    </w:pPr>
    <w:rPr>
      <w:rFonts w:ascii="Palatino Linotype" w:eastAsia="Palatino Linotype" w:hAnsi="Palatino Linotype" w:cs="Palatino Linotype"/>
    </w:rPr>
  </w:style>
  <w:style w:type="paragraph" w:styleId="Heading3">
    <w:name w:val="heading 3"/>
    <w:basedOn w:val="Normal"/>
    <w:next w:val="Normal"/>
    <w:link w:val="Heading3Char"/>
    <w:qFormat/>
    <w:rsid w:val="0028345D"/>
    <w:pPr>
      <w:keepNext/>
      <w:widowControl/>
      <w:suppressAutoHyphens w:val="0"/>
      <w:autoSpaceDE/>
      <w:autoSpaceDN/>
      <w:outlineLvl w:val="2"/>
    </w:pPr>
    <w:rPr>
      <w:rFonts w:ascii="CG Omega" w:eastAsia="Times New Roman" w:hAnsi="CG Omega" w:cs="Times New Roman"/>
      <w:b/>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12"/>
      <w:szCs w:val="12"/>
    </w:rPr>
  </w:style>
  <w:style w:type="paragraph" w:styleId="Title">
    <w:name w:val="Title"/>
    <w:basedOn w:val="Normal"/>
    <w:uiPriority w:val="10"/>
    <w:qFormat/>
    <w:pPr>
      <w:spacing w:before="68"/>
      <w:ind w:left="1130"/>
    </w:pPr>
    <w:rPr>
      <w:rFonts w:ascii="Tahoma" w:eastAsia="Tahoma" w:hAnsi="Tahoma" w:cs="Tahoma"/>
      <w:b/>
      <w:bCs/>
      <w:sz w:val="18"/>
      <w:szCs w:val="18"/>
    </w:rPr>
  </w:style>
  <w:style w:type="paragraph" w:styleId="ListParagraph">
    <w:name w:val="List Paragraph"/>
    <w:basedOn w:val="Normal"/>
    <w:link w:val="ListParagraphChar"/>
    <w:uiPriority w:val="34"/>
    <w:qFormat/>
  </w:style>
  <w:style w:type="paragraph" w:customStyle="1" w:styleId="TableParagraph">
    <w:name w:val="Table Paragraph"/>
    <w:basedOn w:val="Normal"/>
    <w:rPr>
      <w:rFonts w:ascii="Times New Roman" w:eastAsia="Times New Roman" w:hAnsi="Times New Roman" w:cs="Times New Roman"/>
    </w:rPr>
  </w:style>
  <w:style w:type="paragraph" w:styleId="Header">
    <w:name w:val="header"/>
    <w:basedOn w:val="Normal"/>
    <w:pPr>
      <w:tabs>
        <w:tab w:val="center" w:pos="4513"/>
        <w:tab w:val="right" w:pos="9026"/>
      </w:tabs>
    </w:pPr>
  </w:style>
  <w:style w:type="character" w:customStyle="1" w:styleId="HeaderChar">
    <w:name w:val="Header Char"/>
    <w:basedOn w:val="DefaultParagraphFont"/>
    <w:rPr>
      <w:rFonts w:ascii="Palatino Linotype" w:eastAsia="Palatino Linotype" w:hAnsi="Palatino Linotype" w:cs="Palatino Linotype"/>
    </w:rPr>
  </w:style>
  <w:style w:type="paragraph" w:styleId="Footer">
    <w:name w:val="footer"/>
    <w:basedOn w:val="Normal"/>
    <w:pPr>
      <w:tabs>
        <w:tab w:val="center" w:pos="4513"/>
        <w:tab w:val="right" w:pos="9026"/>
      </w:tabs>
    </w:pPr>
  </w:style>
  <w:style w:type="character" w:customStyle="1" w:styleId="FooterChar">
    <w:name w:val="Footer Char"/>
    <w:basedOn w:val="DefaultParagraphFont"/>
    <w:rPr>
      <w:rFonts w:ascii="Palatino Linotype" w:eastAsia="Palatino Linotype" w:hAnsi="Palatino Linotype" w:cs="Palatino Linotype"/>
    </w:rPr>
  </w:style>
  <w:style w:type="character" w:customStyle="1" w:styleId="BodyTextChar">
    <w:name w:val="Body Text Char"/>
    <w:basedOn w:val="DefaultParagraphFont"/>
    <w:rPr>
      <w:rFonts w:ascii="Palatino Linotype" w:eastAsia="Palatino Linotype" w:hAnsi="Palatino Linotype" w:cs="Palatino Linotype"/>
      <w:sz w:val="12"/>
      <w:szCs w:val="12"/>
    </w:rPr>
  </w:style>
  <w:style w:type="character" w:customStyle="1" w:styleId="TitleChar">
    <w:name w:val="Title Char"/>
    <w:basedOn w:val="DefaultParagraphFont"/>
    <w:uiPriority w:val="10"/>
    <w:rPr>
      <w:rFonts w:ascii="Tahoma" w:eastAsia="Tahoma" w:hAnsi="Tahoma" w:cs="Tahoma"/>
      <w:b/>
      <w:bCs/>
      <w:sz w:val="18"/>
      <w:szCs w:val="18"/>
    </w:rPr>
  </w:style>
  <w:style w:type="character" w:customStyle="1" w:styleId="Heading3Char">
    <w:name w:val="Heading 3 Char"/>
    <w:basedOn w:val="DefaultParagraphFont"/>
    <w:link w:val="Heading3"/>
    <w:rsid w:val="0028345D"/>
    <w:rPr>
      <w:rFonts w:ascii="CG Omega" w:eastAsia="Times New Roman" w:hAnsi="CG Omega" w:cs="Times New Roman"/>
      <w:b/>
      <w:sz w:val="24"/>
      <w:szCs w:val="20"/>
      <w:lang w:val="en-GB"/>
    </w:rPr>
  </w:style>
  <w:style w:type="character" w:styleId="Hyperlink">
    <w:name w:val="Hyperlink"/>
    <w:basedOn w:val="DefaultParagraphFont"/>
    <w:uiPriority w:val="99"/>
    <w:unhideWhenUsed/>
    <w:rsid w:val="0028345D"/>
    <w:rPr>
      <w:color w:val="467886" w:themeColor="hyperlink"/>
      <w:u w:val="single"/>
    </w:rPr>
  </w:style>
  <w:style w:type="character" w:customStyle="1" w:styleId="ListParagraphChar">
    <w:name w:val="List Paragraph Char"/>
    <w:link w:val="ListParagraph"/>
    <w:uiPriority w:val="34"/>
    <w:locked/>
    <w:rsid w:val="005F1442"/>
    <w:rPr>
      <w:rFonts w:ascii="Palatino Linotype" w:eastAsia="Palatino Linotype" w:hAnsi="Palatino Linotype" w:cs="Palatino Linotype"/>
    </w:rPr>
  </w:style>
  <w:style w:type="paragraph" w:styleId="FootnoteText">
    <w:name w:val="footnote text"/>
    <w:basedOn w:val="Normal"/>
    <w:link w:val="FootnoteTextChar"/>
    <w:uiPriority w:val="99"/>
    <w:semiHidden/>
    <w:unhideWhenUsed/>
    <w:rsid w:val="005F1442"/>
    <w:pPr>
      <w:widowControl/>
      <w:suppressAutoHyphens w:val="0"/>
      <w:autoSpaceDE/>
      <w:autoSpaceDN/>
    </w:pPr>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uiPriority w:val="99"/>
    <w:semiHidden/>
    <w:rsid w:val="005F1442"/>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5F144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1868504">
      <w:bodyDiv w:val="1"/>
      <w:marLeft w:val="0"/>
      <w:marRight w:val="0"/>
      <w:marTop w:val="0"/>
      <w:marBottom w:val="0"/>
      <w:divBdr>
        <w:top w:val="none" w:sz="0" w:space="0" w:color="auto"/>
        <w:left w:val="none" w:sz="0" w:space="0" w:color="auto"/>
        <w:bottom w:val="none" w:sz="0" w:space="0" w:color="auto"/>
        <w:right w:val="none" w:sz="0" w:space="0" w:color="auto"/>
      </w:divBdr>
    </w:div>
    <w:div w:id="21391073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mailto:info@hbf.co.uk"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mailto:info@hbf.co.uk"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gov.uk/guidance/natural-environment" TargetMode="External"/><Relationship Id="rId1" Type="http://schemas.openxmlformats.org/officeDocument/2006/relationships/hyperlink" Target="https://www.gov.uk/guidance/plan-mak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HBF">
      <a:dk1>
        <a:sysClr val="windowText" lastClr="000000"/>
      </a:dk1>
      <a:lt1>
        <a:srgbClr val="F9F4ED"/>
      </a:lt1>
      <a:dk2>
        <a:srgbClr val="C04500"/>
      </a:dk2>
      <a:lt2>
        <a:srgbClr val="FFFFFF"/>
      </a:lt2>
      <a:accent1>
        <a:srgbClr val="FF884D"/>
      </a:accent1>
      <a:accent2>
        <a:srgbClr val="FFC7AB"/>
      </a:accent2>
      <a:accent3>
        <a:srgbClr val="FCEBA0"/>
      </a:accent3>
      <a:accent4>
        <a:srgbClr val="E4EF8F"/>
      </a:accent4>
      <a:accent5>
        <a:srgbClr val="CEEAE4"/>
      </a:accent5>
      <a:accent6>
        <a:srgbClr val="BAE1F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121E3B72F959042984E3D252158D1F5" ma:contentTypeVersion="18" ma:contentTypeDescription="Create a new document." ma:contentTypeScope="" ma:versionID="79a6b73c7a7d5c939780092440a8bef4">
  <xsd:schema xmlns:xsd="http://www.w3.org/2001/XMLSchema" xmlns:xs="http://www.w3.org/2001/XMLSchema" xmlns:p="http://schemas.microsoft.com/office/2006/metadata/properties" xmlns:ns2="18d0f7f5-63c0-4afd-bc3b-e1c7881ee729" xmlns:ns3="51e47be2-a10f-4c8e-ad6a-fba222e79d3e" targetNamespace="http://schemas.microsoft.com/office/2006/metadata/properties" ma:root="true" ma:fieldsID="e2fd30ce412e2eb31582c2f39d30fc97" ns2:_="" ns3:_="">
    <xsd:import namespace="18d0f7f5-63c0-4afd-bc3b-e1c7881ee729"/>
    <xsd:import namespace="51e47be2-a10f-4c8e-ad6a-fba222e79d3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d0f7f5-63c0-4afd-bc3b-e1c7881ee7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2320741-ce4e-4c5d-a070-0d3d0dfa087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47be2-a10f-4c8e-ad6a-fba222e79d3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9dbff90-2774-45f4-9e4a-faefe4f3d9de}" ma:internalName="TaxCatchAll" ma:showField="CatchAllData" ma:web="51e47be2-a10f-4c8e-ad6a-fba222e79d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51e47be2-a10f-4c8e-ad6a-fba222e79d3e" xsi:nil="true"/>
    <lcf76f155ced4ddcb4097134ff3c332f xmlns="18d0f7f5-63c0-4afd-bc3b-e1c7881ee72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7C9B87A-399D-4220-BA98-1E0E08B9B6B9}">
  <ds:schemaRefs>
    <ds:schemaRef ds:uri="http://schemas.microsoft.com/sharepoint/v3/contenttype/forms"/>
  </ds:schemaRefs>
</ds:datastoreItem>
</file>

<file path=customXml/itemProps2.xml><?xml version="1.0" encoding="utf-8"?>
<ds:datastoreItem xmlns:ds="http://schemas.openxmlformats.org/officeDocument/2006/customXml" ds:itemID="{C38814E8-AAB4-43CC-9B6C-3C02BB8525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d0f7f5-63c0-4afd-bc3b-e1c7881ee729"/>
    <ds:schemaRef ds:uri="51e47be2-a10f-4c8e-ad6a-fba222e79d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A00FB2-7F7F-458C-80EF-D1FB46DDCD77}">
  <ds:schemaRefs>
    <ds:schemaRef ds:uri="http://schemas.openxmlformats.org/officeDocument/2006/bibliography"/>
  </ds:schemaRefs>
</ds:datastoreItem>
</file>

<file path=customXml/itemProps4.xml><?xml version="1.0" encoding="utf-8"?>
<ds:datastoreItem xmlns:ds="http://schemas.openxmlformats.org/officeDocument/2006/customXml" ds:itemID="{F9B990B3-49EF-4FF0-B597-787B0A015339}">
  <ds:schemaRefs>
    <ds:schemaRef ds:uri="http://schemas.microsoft.com/office/2006/metadata/properties"/>
    <ds:schemaRef ds:uri="http://schemas.microsoft.com/office/infopath/2007/PartnerControls"/>
    <ds:schemaRef ds:uri="51e47be2-a10f-4c8e-ad6a-fba222e79d3e"/>
    <ds:schemaRef ds:uri="18d0f7f5-63c0-4afd-bc3b-e1c7881ee729"/>
  </ds:schemaRefs>
</ds:datastoreItem>
</file>

<file path=docProps/app.xml><?xml version="1.0" encoding="utf-8"?>
<Properties xmlns="http://schemas.openxmlformats.org/officeDocument/2006/extended-properties" xmlns:vt="http://schemas.openxmlformats.org/officeDocument/2006/docPropsVTypes">
  <Template>Normal</Template>
  <TotalTime>757</TotalTime>
  <Pages>18</Pages>
  <Words>7047</Words>
  <Characters>40171</Characters>
  <Application>Microsoft Office Word</Application>
  <DocSecurity>0</DocSecurity>
  <Lines>334</Lines>
  <Paragraphs>94</Paragraphs>
  <ScaleCrop>false</ScaleCrop>
  <Company/>
  <LinksUpToDate>false</LinksUpToDate>
  <CharactersWithSpaces>47124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 Calder</dc:creator>
  <cp:lastModifiedBy>Sarah Driscoll</cp:lastModifiedBy>
  <cp:revision>306</cp:revision>
  <dcterms:created xsi:type="dcterms:W3CDTF">2025-04-30T09:36:00Z</dcterms:created>
  <dcterms:modified xsi:type="dcterms:W3CDTF">2025-06-13T09:15:00Z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2025-02-04T00:00:00Z</vt:filetime>
  </property>
  <property fmtid="{D5CDD505-2E9C-101B-9397-08002B2CF9AE}" pid="3" name="Creator">
    <vt:lpwstr>Adobe InDesign 20.1 (Windows)</vt:lpwstr>
  </property>
  <property fmtid="{D5CDD505-2E9C-101B-9397-08002B2CF9AE}" pid="4" name="LastSaved">
    <vt:filetime>2025-02-14T00:00:00Z</vt:filetime>
  </property>
  <property fmtid="{D5CDD505-2E9C-101B-9397-08002B2CF9AE}" pid="5" name="Producer">
    <vt:lpwstr>Adobe PDF Library 17.0</vt:lpwstr>
  </property>
  <property fmtid="{D5CDD505-2E9C-101B-9397-08002B2CF9AE}" pid="6" name="ContentTypeId">
    <vt:lpwstr>0x010100F121E3B72F959042984E3D252158D1F5</vt:lpwstr>
  </property>
  <property fmtid="{D5CDD505-2E9C-101B-9397-08002B2CF9AE}" pid="7" name="MediaServiceImageTags">
    <vt:lpwstr/>
  </property>
</Properties>
</file>